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73" w:rsidRDefault="003B10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ŠKOLNÍ VZDĚLÁVACÍ PROGRAM</w:t>
      </w:r>
    </w:p>
    <w:p w:rsidR="00AA4A73" w:rsidRDefault="003B10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IDENTIFIKAČNÍ ÚDAJE</w:t>
      </w:r>
    </w:p>
    <w:p w:rsidR="00AA4A73" w:rsidRDefault="00AA4A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školy: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Střední škola, Základní škola a Mateřská škola prof. V. Vejdovského </w:t>
      </w:r>
    </w:p>
    <w:p w:rsidR="00AA4A73" w:rsidRDefault="003B1084">
      <w:pPr>
        <w:spacing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Olomouc - Hejčín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779 00 Olomouc, Tomkova 42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Zřizovatel: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Olomoucký kraj, Jeremenkova 40, 772 00 Olomouc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Kód a název oboru vzdělání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           69-53-H/01</w:t>
      </w:r>
      <w:r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Název školního vzdělávacího programu:      </w:t>
      </w:r>
      <w:r>
        <w:rPr>
          <w:rFonts w:ascii="Times New Roman" w:hAnsi="Times New Roman"/>
          <w:sz w:val="24"/>
          <w:szCs w:val="24"/>
        </w:rPr>
        <w:t>Rekondiční a sportovní masér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Stupeň poskytovaného vzdělání:</w:t>
      </w:r>
      <w:r>
        <w:rPr>
          <w:rFonts w:ascii="Times New Roman" w:hAnsi="Times New Roman"/>
          <w:sz w:val="24"/>
          <w:szCs w:val="24"/>
        </w:rPr>
        <w:tab/>
        <w:t xml:space="preserve">              Střední vzdělání s výučním listem 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Délka a forma vzdělávání: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3 roky, denní studium</w:t>
      </w:r>
    </w:p>
    <w:p w:rsidR="00AA4A73" w:rsidRDefault="00AA4A73" w:rsidP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6369"/>
      </w:tblGrid>
      <w:tr w:rsidR="00AA4A73" w:rsidTr="003B1084">
        <w:tc>
          <w:tcPr>
            <w:tcW w:w="2670" w:type="dxa"/>
          </w:tcPr>
          <w:p w:rsidR="00AA4A73" w:rsidRPr="000B277B" w:rsidRDefault="003B1084" w:rsidP="003B1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7B">
              <w:rPr>
                <w:rFonts w:ascii="Times New Roman" w:hAnsi="Times New Roman"/>
                <w:b/>
                <w:sz w:val="24"/>
                <w:szCs w:val="24"/>
              </w:rPr>
              <w:t>Jméno ředitele školy:</w:t>
            </w:r>
          </w:p>
        </w:tc>
        <w:tc>
          <w:tcPr>
            <w:tcW w:w="6369" w:type="dxa"/>
          </w:tcPr>
          <w:p w:rsidR="00AA4A73" w:rsidRPr="000B277B" w:rsidRDefault="003B1084" w:rsidP="003B1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7B">
              <w:rPr>
                <w:rFonts w:ascii="Times New Roman" w:hAnsi="Times New Roman"/>
                <w:sz w:val="24"/>
                <w:szCs w:val="24"/>
              </w:rPr>
              <w:t>PaedDr. Mgr. Dan Blaha</w:t>
            </w:r>
          </w:p>
        </w:tc>
      </w:tr>
      <w:tr w:rsidR="00AA4A73" w:rsidTr="003B1084">
        <w:tc>
          <w:tcPr>
            <w:tcW w:w="2670" w:type="dxa"/>
          </w:tcPr>
          <w:p w:rsidR="00AA4A73" w:rsidRPr="000B277B" w:rsidRDefault="003B1084" w:rsidP="003B1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7B">
              <w:rPr>
                <w:rFonts w:ascii="Times New Roman" w:hAnsi="Times New Roman"/>
                <w:b/>
                <w:sz w:val="24"/>
                <w:szCs w:val="24"/>
              </w:rPr>
              <w:t>Kontakty:</w:t>
            </w:r>
          </w:p>
        </w:tc>
        <w:tc>
          <w:tcPr>
            <w:tcW w:w="6369" w:type="dxa"/>
          </w:tcPr>
          <w:p w:rsidR="00AA4A73" w:rsidRPr="000B277B" w:rsidRDefault="003B1084" w:rsidP="003B1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7B">
              <w:rPr>
                <w:rFonts w:ascii="Times New Roman" w:hAnsi="Times New Roman"/>
                <w:sz w:val="24"/>
                <w:szCs w:val="24"/>
              </w:rPr>
              <w:t>tel. ředitele: 585 385 350</w:t>
            </w:r>
          </w:p>
        </w:tc>
      </w:tr>
      <w:tr w:rsidR="00AA4A73" w:rsidTr="003B1084">
        <w:tc>
          <w:tcPr>
            <w:tcW w:w="2670" w:type="dxa"/>
          </w:tcPr>
          <w:p w:rsidR="00AA4A73" w:rsidRPr="000B277B" w:rsidRDefault="00AA4A73" w:rsidP="003B1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3B1084" w:rsidRPr="000B277B" w:rsidRDefault="006D5427" w:rsidP="003B1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06F28">
              <w:rPr>
                <w:rFonts w:ascii="Times New Roman" w:hAnsi="Times New Roman"/>
                <w:sz w:val="24"/>
                <w:szCs w:val="24"/>
              </w:rPr>
              <w:t>el. spojovatelka: 585 119 023</w:t>
            </w:r>
          </w:p>
          <w:p w:rsidR="00AA4A73" w:rsidRPr="000B277B" w:rsidRDefault="003B1084" w:rsidP="003B1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7B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" w:history="1">
              <w:r w:rsidRPr="000B277B">
                <w:rPr>
                  <w:rStyle w:val="Hypertextovodkaz"/>
                  <w:rFonts w:ascii="Times New Roman" w:hAnsi="Times New Roman"/>
                  <w:color w:val="auto"/>
                  <w:sz w:val="24"/>
                  <w:szCs w:val="24"/>
                </w:rPr>
                <w:t>red@vejdovskeho.cz</w:t>
              </w:r>
            </w:hyperlink>
          </w:p>
        </w:tc>
      </w:tr>
      <w:tr w:rsidR="003B1084" w:rsidTr="003B1084">
        <w:tc>
          <w:tcPr>
            <w:tcW w:w="2670" w:type="dxa"/>
          </w:tcPr>
          <w:p w:rsidR="003B1084" w:rsidRPr="000B277B" w:rsidRDefault="003B1084" w:rsidP="003B1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3B1084" w:rsidRPr="000B277B" w:rsidRDefault="000B277B" w:rsidP="003B1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7B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0" w:history="1">
              <w:r w:rsidRPr="000B277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l.cizkova@vejdovskeho.cz</w:t>
              </w:r>
            </w:hyperlink>
            <w:r w:rsidRPr="000B2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0B277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j.hola@vejdovskeho.cz</w:t>
              </w:r>
            </w:hyperlink>
          </w:p>
          <w:p w:rsidR="000B277B" w:rsidRPr="000B277B" w:rsidRDefault="000B277B" w:rsidP="003B1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A73" w:rsidRDefault="00AA4A7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Platnost ŠVP: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od 1. 9. 2020</w:t>
      </w:r>
    </w:p>
    <w:p w:rsidR="00AA4A73" w:rsidRDefault="00AA4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Pr="00FC5CF5" w:rsidRDefault="003B1084" w:rsidP="00FC5CF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vzdělávací program vznikl podle rámcového vzdělávacího programu pro učební obor vzdělání  69-53-H/01 Rekondiční a sportovní masé</w:t>
      </w:r>
      <w:r w:rsidR="00A51D15">
        <w:rPr>
          <w:rFonts w:ascii="Times New Roman" w:hAnsi="Times New Roman"/>
          <w:sz w:val="24"/>
          <w:szCs w:val="24"/>
        </w:rPr>
        <w:t>r v období listopad 2019 – červen</w:t>
      </w:r>
      <w:r>
        <w:rPr>
          <w:rFonts w:ascii="Times New Roman" w:hAnsi="Times New Roman"/>
          <w:sz w:val="24"/>
          <w:szCs w:val="24"/>
        </w:rPr>
        <w:t xml:space="preserve"> 2020. Program sestavil kolektiv pracovníků Střední š</w:t>
      </w:r>
      <w:r w:rsidR="00506F28">
        <w:rPr>
          <w:rFonts w:ascii="Times New Roman" w:hAnsi="Times New Roman"/>
          <w:sz w:val="24"/>
          <w:szCs w:val="24"/>
        </w:rPr>
        <w:t xml:space="preserve">koly, Základní školy a Mateřské školy prof. V. </w:t>
      </w:r>
      <w:proofErr w:type="gramStart"/>
      <w:r w:rsidR="00506F28">
        <w:rPr>
          <w:rFonts w:ascii="Times New Roman" w:hAnsi="Times New Roman"/>
          <w:sz w:val="24"/>
          <w:szCs w:val="24"/>
        </w:rPr>
        <w:t>Vejdovského  Olomouc</w:t>
      </w:r>
      <w:proofErr w:type="gramEnd"/>
      <w:r w:rsidR="00506F28">
        <w:rPr>
          <w:rFonts w:ascii="Times New Roman" w:hAnsi="Times New Roman"/>
          <w:sz w:val="24"/>
          <w:szCs w:val="24"/>
        </w:rPr>
        <w:t xml:space="preserve"> – Hejčín.</w:t>
      </w:r>
    </w:p>
    <w:p w:rsidR="00A51D15" w:rsidRDefault="00A51D15" w:rsidP="00506F28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610BE" w:rsidRDefault="00A610BE" w:rsidP="00506F28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06F28" w:rsidRDefault="00506F28" w:rsidP="00506F28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A4A73" w:rsidRDefault="003B108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PROFIL ABSOLVENTA</w:t>
      </w:r>
    </w:p>
    <w:p w:rsidR="00AA4A73" w:rsidRDefault="00AA4A7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školy: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Střední škola, Základní škola a Mateřská škola prof. V. Vejdovského </w:t>
      </w:r>
    </w:p>
    <w:p w:rsidR="00AA4A73" w:rsidRDefault="003B1084">
      <w:pPr>
        <w:spacing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Olomouc - Hejčín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779 00 Olomouc, Tomkova 42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Zřizovatel: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Olomoucký kraj, Jeremenkova 40, 772 00 Olomouc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Kód a název oboru: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69-53-H/01</w:t>
      </w:r>
      <w:r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ŠVP: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Dosažený stupeň vzdělání:</w:t>
      </w:r>
      <w:r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Délka a forma studia: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 roky, denní studium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vzdělávací program je určen i pro žáky se speciálními vzdělávacími potřebami na doporučení školského poradenského zařízení, dle § 16 z.č. 561/2004 Sb., ve znění platných předpisů, vyhláška MŠMT ČR č. 27/2016 Sb., ve znění platných předpisů.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Pracovní uplatnění absolventa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Úspěšným ukončením 3. ročníku a vykonáním závěrečné zkoušky dosáhne absolvent středního vzdělání s výučním listem pro výkon povolání rekondiční a sportovní masér. Absolvent školního vzdělávacího programu rekondiční a sportovní masér disponuje kompetencemi pro činnosti v provozovnách masérské praxe, provádí činnosti v rámci preventivních, rekondičních a regeneračních programů.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je schopen poskytovat profesionální masérské služby ve vlastních provozovnách, studiích, fitness a wellness centrech, sportovních klubech a v lázeňských zařízeních, dále může své dovednosti uplatnit ve sféře sociálních služeb, včetně domovů pro seniory.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průběhu přípravy je kladen důraz na rozvoj schopností aplikovat získané poznatky a dovednosti v rámci poskytování odborných masérských služeb vhodně zvolenými technologickými postupy a v souladu s individuálním přáním zákazníka s ohledem na zdravotně hygienická hlediska.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oboru je schopen používat dva cizí jazyky jako prostředek profesní komunikace, ovládá programové vybavení počítače, včetně práce s internetem. Absolventi jsou v průběhu vzdělávání vedeni k přesnosti, slušnému chování, k dodržování právních norem a profesní etiky.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absolvování závěrečných zkoušek se mohou ucházet o přijetí do maturitních studijních oborů pro absolventy tříletých učebních oborů apod.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Výsledné kompetence absolventa</w:t>
      </w:r>
    </w:p>
    <w:p w:rsidR="00AA4A73" w:rsidRDefault="003B10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Absolvent v oblasti výkonu profese</w:t>
      </w:r>
    </w:p>
    <w:p w:rsidR="00AA4A73" w:rsidRDefault="003B1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má pozitivní vztah k oboru i odpovědný postoj k vlastní profesní budoucnosti,</w:t>
      </w:r>
    </w:p>
    <w:p w:rsidR="00AA4A73" w:rsidRDefault="003B1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dodržuje ustanovení týkající se bezpečnosti, hygieny a ochrany zdraví při práci,</w:t>
      </w:r>
    </w:p>
    <w:p w:rsidR="00AA4A73" w:rsidRDefault="003B1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orientuje se v různých typech masážních a rekondičních technik a aplikuje je na praxi,</w:t>
      </w:r>
    </w:p>
    <w:p w:rsidR="00AA4A73" w:rsidRDefault="003B1084">
      <w:pPr>
        <w:autoSpaceDE w:val="0"/>
        <w:autoSpaceDN w:val="0"/>
        <w:adjustRightInd w:val="0"/>
        <w:spacing w:after="0" w:line="240" w:lineRule="auto"/>
        <w:ind w:left="357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zvládá obsluhu, běžnou údržbu a čištění přístrojů a zařízení,</w:t>
      </w:r>
    </w:p>
    <w:p w:rsidR="00AA4A73" w:rsidRDefault="003B1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připraví pracoviště, volí a připraví masážní potřeby a pomůcky v souladu s technologickým postupem,</w:t>
      </w:r>
    </w:p>
    <w:p w:rsidR="00AA4A73" w:rsidRDefault="003B1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ovládá organizační a pracovní činnosti v masérské provozovně, </w:t>
      </w:r>
    </w:p>
    <w:p w:rsidR="00AA4A73" w:rsidRDefault="003B1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volí vhodný druh a postup masáže na základě vyšetření zdravotního stavu klienta,</w:t>
      </w:r>
    </w:p>
    <w:p w:rsidR="00AA4A73" w:rsidRDefault="003B1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 vhodné edukační a rekondiční programy,</w:t>
      </w:r>
    </w:p>
    <w:p w:rsidR="00AA4A73" w:rsidRDefault="003B1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provozuje privátní praxi na základě podnikatelsko-ekonomických znalostí,</w:t>
      </w:r>
    </w:p>
    <w:p w:rsidR="00AA4A73" w:rsidRDefault="003B1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používá odborné názvosloví, pracuje s odbornou literaturou a uplatňuje nejnovější poznatky v praxi, ovládá principy poskytování první pomoci, </w:t>
      </w:r>
    </w:p>
    <w:p w:rsidR="00AA4A73" w:rsidRDefault="003B1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navazuje vhodně kontakt s klienty, umí s nimi komunikovat a naslouchat jejich požadavkům, </w:t>
      </w:r>
    </w:p>
    <w:p w:rsidR="00AA4A73" w:rsidRDefault="003B10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vede kartotéku se záznamy o provedených rehabilitačních úkonech,</w:t>
      </w:r>
    </w:p>
    <w:p w:rsidR="00AA4A73" w:rsidRDefault="003B10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zhotoví ceník úkonů a vykalkuluje spotřebu a prodejní cenu nabízených přípravků,</w:t>
      </w:r>
    </w:p>
    <w:p w:rsidR="00AA4A73" w:rsidRDefault="003B10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poskytuje poradenství a propaguje přípravky pro masérské služby.</w:t>
      </w:r>
    </w:p>
    <w:p w:rsidR="00AA4A73" w:rsidRDefault="00AA4A73">
      <w:pPr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Žák je veden tak, aby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znal své reálné odborné a osobnostní kvality, uměl konstruktivně zvažovat své možnosti v oblasti profesní dráhy,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měl reálnou představu o kvalitě své práce, pracoval svědomitě a pečlivě, snažil se dosahovat co nejlepších výsledků a konstruktivně přistupoval k důvodné kritice a k odstraňování vzniklých nedostatků,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měl základní přehled o nabídce profesních a vzdělávacích možností a příležitostí v regionu, uměl posoudit a zjistit možnosti svého pracovního uplatnění a jim odpovídající potřeby dalšího vzdělávání,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prezentoval vhodným způsobem výsledky své práce i dispozice k dalšímu profesnímu                 i osobnostnímu rozvoji,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uvažoval a jednal ekonomicky v osobním i pracovním životě (bral v úvahu náklady, výnosy a zisk každé činnosti), pracoval hospodárně a snažil se o loajálnost v pozici zaměstnance,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dodržoval zásady a předpisy bezpečnosti a ochrany zdraví při práci a hygieně práce, znal pracovní rizika spojená s výkonem svého povolání,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pečoval o stroje a zařízení a prováděl jejich běžnou obsluhu a údržbu,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rozvíjel své estetické cítění a tvůrčí přístup ve svém oboru.</w:t>
      </w:r>
    </w:p>
    <w:p w:rsidR="00AA4A73" w:rsidRDefault="00AA4A7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Předpoklady absolventa pro další rozvoj v pracovním, občanském i osobním životě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čte s porozuměním texty verbální, ikonické (tabulky, grafy, schémata, výkresy),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dovede se vyjadřovat v mateřském jazyce i v cizím jazyce přiměřeně situaci každodenního         a pracovního života,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má základní znalosti o fungování multikulturní demokratické společnosti,</w:t>
      </w:r>
    </w:p>
    <w:p w:rsidR="00AA4A73" w:rsidRDefault="002428D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má </w:t>
      </w:r>
      <w:r w:rsidR="003B1084">
        <w:rPr>
          <w:rFonts w:ascii="Times New Roman" w:hAnsi="Times New Roman"/>
          <w:sz w:val="24"/>
          <w:szCs w:val="24"/>
        </w:rPr>
        <w:t>vědomosti a dovednosti z ekonomiky a podnikání potřebné k orientaci na trhu práce, v podnikových činnostech a v pracovně právních vztazích,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má základní numerické znalosti,</w:t>
      </w:r>
    </w:p>
    <w:p w:rsidR="00AA4A73" w:rsidRDefault="002428D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zná</w:t>
      </w:r>
      <w:r w:rsidR="003B1084">
        <w:rPr>
          <w:rFonts w:ascii="Times New Roman" w:hAnsi="Times New Roman"/>
          <w:sz w:val="24"/>
          <w:szCs w:val="24"/>
        </w:rPr>
        <w:t xml:space="preserve"> zásady správné životosprávy, relaxace a regenerace duševních a fyzických sil, umí poskytnout první pomoc při úrazu a náhlém onemocnění,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dovede identifikovat běžné problémy, s nimiž se v životě setká a nalézá způsoby jejich řešení.</w:t>
      </w:r>
    </w:p>
    <w:p w:rsidR="00AA4A73" w:rsidRDefault="00AA4A7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Vzdělání směřuje k tomu, aby absolvent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se orientoval v potřebných informacích a pracoval s nimi uvážlivě,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byl schopen používat prostředky informační a telekomunikační technologie ke komunikaci, pro získávání a zpracování informací ve všech oblastech, zejména v pracovním a osobním životě,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měl aktivní přístup k životu, včetně života občanského, a k řešení problémů,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jednal a komunikoval slušně a odpovědně, vážil si vytvořených hodnot,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respektoval lidská práva a vážil si lidského života,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chránil životní prostředí v pracovním i osobním životě,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jednal hospodárně v pracovním i osobním životě,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pociťoval odpovědnost za své zdraví, usiloval o zdravý životní styl a zdokonalování své tělesné zdatnosti.</w:t>
      </w:r>
    </w:p>
    <w:p w:rsidR="00AA4A73" w:rsidRDefault="00AA4A7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Způsob ukončení vzdělávání a certifikace a možnosti dalšího vzdělávání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Vzdělávání je ukončeno závěrečnou zkouškou. Obsah a organizace závěrečných zkoušek se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řídí platnými předpisy. Dokladem o dosažení stupně vzdělání je vysvědčení o závěrečné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zkoušce a výuční list. Úspěšné složení závěrečné zkoušky a získání výučního listu umožňuje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absolventovi ucházet se o studium navazujících studijních vzdělávacích programů ve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středních odborných školách a středních odborných </w:t>
      </w:r>
      <w:proofErr w:type="gramStart"/>
      <w:r>
        <w:rPr>
          <w:rFonts w:ascii="Times New Roman" w:hAnsi="Times New Roman"/>
          <w:sz w:val="24"/>
          <w:szCs w:val="24"/>
        </w:rPr>
        <w:t>učilištích,čímž</w:t>
      </w:r>
      <w:proofErr w:type="gramEnd"/>
      <w:r>
        <w:rPr>
          <w:rFonts w:ascii="Times New Roman" w:hAnsi="Times New Roman"/>
          <w:sz w:val="24"/>
          <w:szCs w:val="24"/>
        </w:rPr>
        <w:t xml:space="preserve"> může získat střední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vzdělání s maturitní zkouškou. Absolvent je připraven prohlubovat si specifické znalosti               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svého  oboru</w:t>
      </w:r>
      <w:proofErr w:type="gramEnd"/>
      <w:r>
        <w:rPr>
          <w:rFonts w:ascii="Times New Roman" w:hAnsi="Times New Roman"/>
          <w:sz w:val="24"/>
          <w:szCs w:val="24"/>
        </w:rPr>
        <w:t xml:space="preserve"> různými školeními a kurzy.</w:t>
      </w:r>
    </w:p>
    <w:p w:rsidR="00AA4A73" w:rsidRDefault="00AA4A7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AA4A73" w:rsidRDefault="00AA4A73" w:rsidP="00A216A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:rsidR="00AA4A73" w:rsidRDefault="003B1084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CHARAKTERISTIKA ŠKOLNÍHO VZDĚLÁVACÍHO PROGRAMU</w:t>
      </w:r>
    </w:p>
    <w:p w:rsidR="00AA4A73" w:rsidRDefault="00AA4A7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Kód  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název oboru vzdělání: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69-53-H/01</w:t>
      </w:r>
      <w:r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AA4A73" w:rsidRDefault="00AA4A73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ŠVP: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AA4A73" w:rsidRDefault="00AA4A7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Dosažený stupeň vzdělání: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AA4A73" w:rsidRDefault="00AA4A7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Délka a forma studia: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roky, denní studium</w:t>
      </w:r>
    </w:p>
    <w:p w:rsidR="00AA4A73" w:rsidRDefault="00AA4A7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Podmínky pro přijetí ke vzdělávání: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úspěšné ukončení základního vzdělání, nebo splnění povinné školní docházky (8. třída)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zdravotní způsobilost uchazeče (stanovena vládním nařízením)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  doporučení ke studiu vydané školským poradenským zařízením (vyhláška MŠMT, ČR č.73/2005 Sb., ve znění pozdějších předpisů)</w:t>
      </w: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splnění kritérií přijímacího řízení stanovených pro daný školní rok</w:t>
      </w:r>
    </w:p>
    <w:p w:rsidR="00AA4A73" w:rsidRDefault="00AA4A7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Zdravotní způsobilost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Předpokladem přijetí uchazeče ke vzdělávání ve střední škole je rovněž splnění podmínek zdravotní způsobilosti pro daný obor vzdělání. K posouzení zdravotního stavu uchazeče je způsobilý příslušný praktický lékař. Zdravotní omezení vždy závisí na specifických požadavcích zvoleného oboru předpokládaného uplatnění.</w:t>
      </w:r>
    </w:p>
    <w:p w:rsidR="00AA4A73" w:rsidRDefault="00AA4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Ukončení vzdělávání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Vzdělávání se ukončuje závěrečnou zkouškou. Závěrečná zkouška se skládá z písemné a ústní zkoušky z odborných předmětů a z praktické zkoušky z odborného výcviku. V jednom dni trvá praktická zkouška nejvýše 7 hodin. Organizace závěrečné zkoušky se řídí platnými předpisy.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Dokladem o dosažení stupně vzdělání je vysvědčení o závěrečné zkoušce a výuční list.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Organizace výuky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žáků je organizována jako tříleté denní studium v rozsahu stanoveném učebním plánem.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Teoretické vyučování </w:t>
      </w:r>
      <w:r>
        <w:rPr>
          <w:rFonts w:ascii="Times New Roman" w:hAnsi="Times New Roman"/>
          <w:sz w:val="24"/>
          <w:szCs w:val="24"/>
        </w:rPr>
        <w:t>probíhá v učebnách Střední školy, Základní školy a Mateřské školy prof.         V. Vejdovského Olomouc – Hejčín v budově odloučeného pracoviště Gorazdovo nám. 1, Olomouc.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výuku je k dispozici počítačová učebna, učebna pro odborný předmět rekondice a regenerace          a posilovna.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Praktické vyučování</w:t>
      </w:r>
      <w:r>
        <w:rPr>
          <w:rFonts w:ascii="Times New Roman" w:hAnsi="Times New Roman"/>
          <w:sz w:val="24"/>
          <w:szCs w:val="24"/>
        </w:rPr>
        <w:t xml:space="preserve"> se uskutečňuje v odborných učebnách na Střední škole, Základní škole a Mateřské škole v budově odloučeného pracoviště Gorazdovo nám. 1, Olomouc a v domovech pro seniory ve městě Olomouci. Na žáky se při praktickém vyučování vztahují ustanovení zákoníku práce, která upravují pracovní dobu, bezpečnost a ochranu zdraví při práci.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Praktické vyučování probíhá vždy pod přímým dohledem učitele odborného výcviku a je kontrolována ředitelem střední školy, zástupcem ředitele pro praktické vyučování, vedoucím učitelem OV. 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školy se účastní různých soutěží a přehlídek, společenských a prezentačních akcí.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FC6" w:rsidRDefault="00E34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Pojetí vzdělávacího programu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Učební obor je náročný na manuální a intelektové dovednosti žáků za současného uplatňování tvořivého a logického myšlení a estetického vnímání. Vyučující vedou žáky k trpělivé a soustavné práci a usilují o to, aby si žáci vytvořili kladný vztah ke zvolenému oboru a získali správné pracovní návyky.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Vzdělávací program umožňuje získání všeobecných a odborných vědomostí, manuálních a intelektových dovedností potřebných k vykonávání povolání masér. Při sestavování a naplňování ŠVP je respektována snaha o vybavení absolventa takovými znalostmi, dovednostmi a postoji, které mu umožní dobré uplatnění na trhu práce. Při sestavování obsahu vzdělávání jsou respektovány požadavky sociálních partnerů příslušné odbornosti. Učivo odborných předmětů je vybráno s ohledem na možnosti pracovního uplatnění absolventa v různých typech provozních jednotek v regionu.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vzdělávacího programu je poskytnout žákům určité množství všeobecných a odborných poznatků a dovedností pro práci maséra. Všeobecně vzdělávací předměty rozšiřují a prohlubují všeobecné znalosti a dovednosti žáka a vytvářejí předpoklady pro odborné vzdělávání.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 předměty jsou zaměřeny na získání přehledu o stavbě a funkci těla, osvojení si postupů pro jednotlivé druhy masáží (klasické, sportovní i speciální). Praktická příprava je zaměřena na získání vědomostí o správné výživě, sestavení jídelníčku, regeneračního programu pro širokou veřejnost, důraz je kladen také na rekondiční péči o seniory. V teoretické výuce se žáci seznamují se zařízením masérských provozoven a používaným inventářem, získávají vědomosti o nemocech i první pomoci.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 odborných předmětů je předmětně koordinován s odborným výcvikem. Cílem odborného výcviku je praktické osvojení dovedností a aplikace všeobecných a odborných vědomostí. V teorii        i praxi jsou žáci vedeni k hospodárnému zacházení s jednotlivými přípravky a ekologickému chování, ke slušnému a společenskému chování, k dodržování hygienických předpisů a předpisů bezpečnosti práce.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Obecným cílem vzdělávacího programu je připravit pracovníka, který se dobře uplatní na trhu práce      a bude případně schopen reagovat na měnící se podmínky trhu práce.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Metody a formy výuky – obecná část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Jsou voleny s ohledem na obsah konkrétního učiva a výsledků vzdělávání, kterého se má dosáhnout. Učitelé volí metody podle potřeb žáků a svých zkušeností a s ohledem na charakter vyučovaného předmětu. Uplatňují vhodnou motivaci, která stimuluje práci žáků a nejčastěji se opírá o zájem             o zvolený učební obor. Podobně jsou aplikační příklady vybírány tak, aby se týkaly problematiky odborných předmětů. Důraz je kladen zejména na samostatné práce žáků, především na osobní zodpovědnost a samostatnost, schopnost kooperace a týmové spolupráce se záměrem odpovídajícího sebehodnocení a poznání svých možností a ovlivňování žákovských postojů – samostatné práce žáků, skupinové práce, referáty, prezentace písemné, ústní a jiné, společné hodnocení, analýza výsledků. Důležitou složkou teoretické výuky je používání názorných pomůcek v různé formě, které žákovi usnadňují pochopení učiva, jako modely, vzorky, nástěnné obrazy, zvukové nahrávky, instruktážní a výuková videa, exkurze. K procvičování a upevňování učiva se využívají různé formy ústních, písemných a praktických cvičení, soutěže, simulační metody, projekty apod.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Velký důraz je kladen na vytváření mezipředmětových vazeb, které rozšiřují klíčové kompetence žáka. Součástí výuky jsou besedy s odborníky, návštěvy výstav, odborné exkurze, soutěže, skupinové projekty a různé formy zapojení žáka do prezentačních akcí školy. </w:t>
      </w:r>
    </w:p>
    <w:p w:rsidR="00AA4A73" w:rsidRDefault="003B108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Praktické  vyučování</w:t>
      </w:r>
      <w:proofErr w:type="gramEnd"/>
      <w:r>
        <w:rPr>
          <w:rFonts w:ascii="Times New Roman" w:hAnsi="Times New Roman"/>
          <w:sz w:val="24"/>
          <w:szCs w:val="24"/>
        </w:rPr>
        <w:t xml:space="preserve">  umožňuje  žákům  využití  teoretických  poznatků v praxi,  ověření a  rozšíření 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odborných znalostí a pěstování dovedností potřebných pro daný obor tak, aby žák získal jistotu při provádění praktických činností, byl samostatný, dokázal prakticky použít nabyté znalosti při řešení a plnění praktického úkolu. Žáci jsou vedeni k odpovědnosti za plnění úkolů a kvalitu vykonané práce </w:t>
      </w:r>
      <w:r>
        <w:rPr>
          <w:rFonts w:ascii="Times New Roman" w:hAnsi="Times New Roman"/>
          <w:sz w:val="24"/>
          <w:szCs w:val="24"/>
        </w:rPr>
        <w:lastRenderedPageBreak/>
        <w:t>jednotlivce i kolektivu. Používané metody rozvíjí komunikační dovednosti, estetické cítění, upevňování pracovních návyků. Metody odborného výcviku jsou doplněny o návštěvy odborných pracovišť, exkurze. Tyto příležitosti rozšiřují odborné znalosti a dovednosti žáků.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Hodnocení žáků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hodnocení žáků je používáno slovní hodnocení a numerické hodnocení. Kritéria hodnocení vychází z  „Klasifikačního řádu Střední školy, Základní školy a Mateřské školy prof. V. Vejdovského Olomouc - Hejčín“. Při klasifikaci učitelé zohledňují speciální vzdělávací potřeby a možnosti žáka na základě doporučení školského poradenského zařízení.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žáků vyplývá z dílčí klasifikace žáka během pololetí. Příslušný vyučující učitel předmětu využívá k hodnocení znalostí žáka různé druhy zkoušek – písemné práce vypracované jednotlivci i výsledky skupinové práce, praktické práce nebo ústní zkoušení, prezentace projektů aj., sleduje průběžně výkon žáka, jeho aktivity při vyučování a připravenost na vyučování.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klasifikaci je hodnocena ucelenost, přesnost a trvalost osvojení požadovaných poznatků, kvalita a rozsah získaných dovedností, schopnost uplatňovat osvojené poznatky a dovednosti, samostatnost při řešení teoretických a praktických úkolů, schopnost využívat a zobecňovat zkušenosti a poznatky získané při praktických činnostech, aktivita, samostatnost a tvořivost.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předmětech praktického zaměření se hodnotí také vztah k práci, k pracovnímu kolektivu a k praktickým činnostem, osvojení si praktických dovedností a návyků, využití získaných teoretických vědomostí v praktických činnostech, aktivita, samostatnost, tvořivost, iniciativa.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hodnocení žáků je i hodnocení chování a vystupování žáků a prezentování školy, výsledky žáků při soutěžích, výsledky skupinových projektů apod.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Rozvíjení občanských a klíčových kompetencí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Během studia je žák veden tak, aby si byl vědom svých osobních možností a kvalit, aby uměl pracovat samostatně i v týmu. Výuka pomáhá rozvoji osobnosti a vytváří předpoklady k tomu, aby se žák správně zapojil do společnosti a měl možnost dalšího rozvoje.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Jednotný přístup pedagogů se promítá v jednotných požadavcích na chování žáka ve škole i na akcích organizovaných školou, na vytváření příznivého klimatu ve škole. Upevňování rozvíjení sociálních kompetencí vede k vhodnému zapojení žáka do kolektivu, ve kterém uplatní své schopnosti a bude i umět respektovat druhé a spolupracovat s nimi.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Komunikační dovednosti jsou rozvíjeny na úrovni verbální, písemné i s využitím ICT. Oblast ICT je zaměřena nejen na osvojení dovedností práce s těmito technologiemi, ale také na vhodné využití těchto znalostí pro osobní i pracovní život absolventa.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Výchovný a vzdělávací proces je veden tak, aby se žák choval zodpovědně při plnění pracovních úkolů a aby zodpovídal za své jednání v různých občanských i pracovních situacích. Rozvíjení klíčových kompetencí je vhodně zařazeno do všech předmětů. Proces uplatňování klíčových kompetencí je veden tak, aby byl soustavný a vykazoval vývojový posun během studia.</w:t>
      </w:r>
    </w:p>
    <w:p w:rsidR="00AA4A73" w:rsidRDefault="00AA4A73">
      <w:pPr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rPr>
          <w:rFonts w:ascii="Times New Roman" w:hAnsi="Times New Roman"/>
          <w:b/>
          <w:sz w:val="24"/>
          <w:szCs w:val="24"/>
        </w:rPr>
      </w:pPr>
    </w:p>
    <w:p w:rsidR="00AA4A73" w:rsidRDefault="003B10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Přehled uplatňování klíčových kompetencí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72"/>
        <w:gridCol w:w="972"/>
        <w:gridCol w:w="972"/>
        <w:gridCol w:w="972"/>
        <w:gridCol w:w="972"/>
        <w:gridCol w:w="972"/>
        <w:gridCol w:w="972"/>
      </w:tblGrid>
      <w:tr w:rsidR="00AA4A73">
        <w:trPr>
          <w:cantSplit/>
          <w:trHeight w:val="2162"/>
        </w:trPr>
        <w:tc>
          <w:tcPr>
            <w:tcW w:w="2660" w:type="dxa"/>
          </w:tcPr>
          <w:p w:rsidR="00AA4A73" w:rsidRDefault="00AA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73" w:rsidRDefault="00AA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73" w:rsidRDefault="00AA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Vyučovací předmět</w:t>
            </w:r>
          </w:p>
        </w:tc>
        <w:tc>
          <w:tcPr>
            <w:tcW w:w="972" w:type="dxa"/>
            <w:textDirection w:val="btLr"/>
          </w:tcPr>
          <w:p w:rsidR="00AA4A73" w:rsidRDefault="003B10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Komunikativní kompetence</w:t>
            </w:r>
          </w:p>
        </w:tc>
        <w:tc>
          <w:tcPr>
            <w:tcW w:w="972" w:type="dxa"/>
            <w:textDirection w:val="btLr"/>
          </w:tcPr>
          <w:p w:rsidR="00AA4A73" w:rsidRDefault="003B10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Personální  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občanské  kompetence</w:t>
            </w:r>
          </w:p>
        </w:tc>
        <w:tc>
          <w:tcPr>
            <w:tcW w:w="972" w:type="dxa"/>
            <w:textDirection w:val="btLr"/>
          </w:tcPr>
          <w:p w:rsidR="00AA4A73" w:rsidRDefault="003B10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Sociální kompetence</w:t>
            </w:r>
          </w:p>
        </w:tc>
        <w:tc>
          <w:tcPr>
            <w:tcW w:w="972" w:type="dxa"/>
            <w:textDirection w:val="btLr"/>
          </w:tcPr>
          <w:p w:rsidR="00AA4A73" w:rsidRDefault="003B10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Řešení pracovních a mimopracovních problémů </w:t>
            </w:r>
          </w:p>
        </w:tc>
        <w:tc>
          <w:tcPr>
            <w:tcW w:w="972" w:type="dxa"/>
            <w:textDirection w:val="btLr"/>
          </w:tcPr>
          <w:p w:rsidR="00AA4A73" w:rsidRDefault="003B10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Využití  ICT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práce  </w:t>
            </w:r>
          </w:p>
          <w:p w:rsidR="00AA4A73" w:rsidRDefault="003B10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informacemi</w:t>
            </w:r>
          </w:p>
        </w:tc>
        <w:tc>
          <w:tcPr>
            <w:tcW w:w="972" w:type="dxa"/>
            <w:textDirection w:val="btLr"/>
          </w:tcPr>
          <w:p w:rsidR="00AA4A73" w:rsidRDefault="003B10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Aplikace matematických postupů</w:t>
            </w:r>
          </w:p>
        </w:tc>
        <w:tc>
          <w:tcPr>
            <w:tcW w:w="972" w:type="dxa"/>
            <w:textDirection w:val="btLr"/>
          </w:tcPr>
          <w:p w:rsidR="00AA4A73" w:rsidRDefault="003B108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Kompetence k pracovnímu uplatnění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Český jazyk a literatura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Německý/Anglický jazyk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Občanská nauka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přírodních věd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Tělesná výchova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a komunikační technologie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Psychologie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Komunikace ve službách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Somatologie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Epidemiologie a hygiena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Morfologie pohybového systému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Ergoterapie seniorů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První pomoc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Rekondice a regenerace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Nutriční výživa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Teorie masáží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Literární seminář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Seminář a cvičení z matematiky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73">
        <w:tc>
          <w:tcPr>
            <w:tcW w:w="266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podnikání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2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</w:tbl>
    <w:p w:rsidR="00AA4A73" w:rsidRDefault="00AA4A73">
      <w:pPr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Začleňování průřezových témat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Zařazení průřezových témat do výuky je zaměřeno tak, </w:t>
      </w:r>
      <w:r w:rsidR="002428D4">
        <w:rPr>
          <w:rFonts w:ascii="Times New Roman" w:hAnsi="Times New Roman"/>
          <w:sz w:val="24"/>
          <w:szCs w:val="24"/>
        </w:rPr>
        <w:t>aby si žák uvědomil vzájemnou vy</w:t>
      </w:r>
      <w:r>
        <w:rPr>
          <w:rFonts w:ascii="Times New Roman" w:hAnsi="Times New Roman"/>
          <w:sz w:val="24"/>
          <w:szCs w:val="24"/>
        </w:rPr>
        <w:t>užitelnost a souvislost znalostí a dovedností z různých vzdělávacích oblastí. Průřezová témata výrazně formují charakter žáků a jejich postoje. Průřezová témata jsou zařazována do všech ročníků vždy podle vhodné vazby na učivo.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 </w:t>
      </w:r>
      <w:r>
        <w:rPr>
          <w:rFonts w:ascii="Times New Roman" w:hAnsi="Times New Roman"/>
          <w:b/>
          <w:i/>
          <w:sz w:val="24"/>
          <w:szCs w:val="24"/>
        </w:rPr>
        <w:t>Občan v demokratické společnosti</w:t>
      </w:r>
      <w:r>
        <w:rPr>
          <w:rFonts w:ascii="Times New Roman" w:hAnsi="Times New Roman"/>
          <w:sz w:val="24"/>
          <w:szCs w:val="24"/>
        </w:rPr>
        <w:t xml:space="preserve"> napomáhá rozvoji sociálních kompetencí žáků. Zejména v prvním ročníku se zařazují témata k pochopení postavení člověka ve společnosti, formování postojů žáků, aby byli schopni vytvořit dobrý třídní kolektiv, dovedli se navzájem respektovat a pomáhat si – besedy o historii města a regionu, hry zaměřené na vzájemné poznávání se a stmelování kolektivu. Další oblastí je formování názorů mladých lidí a orientace na správné hodnoty života – besedy a přednášky o nebezpečí návykových látek, nebezpečí šikany, o pěstování zdravého životního stylu. Velký význam má jednotný přístup všech pedagogů k chování žáků. Žáci i pedagogové jsou si vědomi, že všichni vytváří image školy zvláště ve vztahu k veřejnosti. Do této oblasti spadá i vyhledávání </w:t>
      </w:r>
      <w:r>
        <w:rPr>
          <w:rFonts w:ascii="Times New Roman" w:hAnsi="Times New Roman"/>
          <w:sz w:val="24"/>
          <w:szCs w:val="24"/>
        </w:rPr>
        <w:lastRenderedPageBreak/>
        <w:t>problémových žáků, kteří narušují kolektiv a řešení těchto situací ve spolupráci s MSPJ a výchovným poradcem.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 </w:t>
      </w:r>
      <w:r>
        <w:rPr>
          <w:rFonts w:ascii="Times New Roman" w:hAnsi="Times New Roman"/>
          <w:b/>
          <w:i/>
          <w:sz w:val="24"/>
          <w:szCs w:val="24"/>
        </w:rPr>
        <w:t>Člověk a životní prostředí</w:t>
      </w:r>
      <w:r>
        <w:rPr>
          <w:rFonts w:ascii="Times New Roman" w:hAnsi="Times New Roman"/>
          <w:sz w:val="24"/>
          <w:szCs w:val="24"/>
        </w:rPr>
        <w:t xml:space="preserve"> vede k pochopení významu přírody a správného chování člověka v přírodě a k přírodě. Toto téma se dobře začleňuje do odborného učiva, kde se klade důraz na pochopení závislosti člověka na přírodních surovinách, správném hospodaření s výrobky, na odpovědnosti člověka za zachování udržitelného rozvoje společnosti. Formou rozhovorů, besed si žáci uvědomují souvislost různých činností člověka s životním prostředím.</w:t>
      </w:r>
    </w:p>
    <w:p w:rsidR="00AA4A73" w:rsidRDefault="00AA4A73">
      <w:pPr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 </w:t>
      </w:r>
      <w:r>
        <w:rPr>
          <w:rFonts w:ascii="Times New Roman" w:hAnsi="Times New Roman"/>
          <w:b/>
          <w:i/>
          <w:sz w:val="24"/>
          <w:szCs w:val="24"/>
        </w:rPr>
        <w:t>Člověk a svět práce</w:t>
      </w:r>
      <w:r>
        <w:rPr>
          <w:rFonts w:ascii="Times New Roman" w:hAnsi="Times New Roman"/>
          <w:sz w:val="24"/>
          <w:szCs w:val="24"/>
        </w:rPr>
        <w:t xml:space="preserve"> je vhodně realizováno v motivačních metodách, kdy je v žácích formován dobrý vztah ke zvolenému oboru. Seznamují se s náročností oboru, učitelé pěstují v žácích touhu po uplatnění a odborném růstu, učí je řešit problémové situace. Ve třetím ročníku jsou zařazeny exkurze na úřad práce a procvičování dovedností, které mohou žákům pomoci při hledání zaměstnání – sepsání žádosti o místo, sepsání životopisu, vyhledávání nabídek, nácvik rozhovorů a další.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Realizace tématu </w:t>
      </w:r>
      <w:r>
        <w:rPr>
          <w:rFonts w:ascii="Times New Roman" w:hAnsi="Times New Roman"/>
          <w:b/>
          <w:i/>
          <w:sz w:val="24"/>
          <w:szCs w:val="24"/>
        </w:rPr>
        <w:t>Informační a komunikační technologie</w:t>
      </w:r>
      <w:r>
        <w:rPr>
          <w:rFonts w:ascii="Times New Roman" w:hAnsi="Times New Roman"/>
          <w:sz w:val="24"/>
          <w:szCs w:val="24"/>
        </w:rPr>
        <w:t xml:space="preserve"> spočívá ve zdokonalování schopností žáků pracovat různými prostředky informačních a komunikačních technologií. Výuka předmětu IKT je rozložena do tří ročníků. Nejdříve je zařazeno ovládání základního softwaru a osvojení si dovedností při práci s internetem. V dalších ročnících jsou tyto dovednosti dále rozvíjeny a propojovány s dalšími předměty. V hodinách IKT mohou žáci v rámci aplikací plnit úkoly zadané učiteli jiných předmětů. Podle kapacitních možností mohou odbornou učebnu využívat i učitelé jiných předmětů.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Vzdělávání žáků se speciálními vzdělávacími potřebami 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Vzdělávání žáků se speciálními vzdělávacími potřebami probíhá v souladu se školským zákonem č. 561/2004 Sb., ve znění pozdějších předpisů a vyhláškou MŠMT č. 27/2016 Sb., ve znění pozdějších předpisů o zdělávání dětí, žáků a studentů se speciálními vzdělávacími potřebami a dětí, žáků a studentů mimořádně nadaných.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škole se vzdělávají i žáci se specifickými vývojovými poruchami chování a učení, žáci se zdravotním znevýhodněním – zrakovým, sluchovým a mentálním, žáci se sociálním znevýhodněním i žáci ohroženi sociálně patologickými jevy. Toto vzdělávání se uskutečňuje s pomocí podpůrných opatření.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Podpůrnými opatřeními při speciálním vzdělávání se rozumí využití speciálních metod, postupů, forem prostředků vzdělávání, kompenzačních, rehabilitačních a učebních pomůcek, speciálních učebnic a didaktických materiálů, poskytování pedagogicko-psychologických služeb, snížení počtu žáků ve třídě, oddělení nebo studijní skupině nebo jiná úprava organizace vzdělávání zohledňující speciálně vzdělávací potřeby žáka.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žáky s těžkým zdravotním postižením se považují žáci se zrakovým, sluchovým, mentálním postižením, těžkou poruchou dorozumívacích schopností, se souběžným postižením více vadami. Práce s nimi spočívá především ve volbě vhodných výukových a výchovných postupů. Pro každého žáka volíme vhodné metody vzdělávání a speciální formy ověřování osvojeného učiva. Výuka těchto žáků směřuje k tomu, aby si i přes svůj handicap osvojili potřebné občanské, klíčové i odborné kompetence. Těmto žákům s ohledem na rozsah speciálních vzdělávacích potřeb náleží nejvyšší míra podpůrných opatření.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Speciální vzdělávání se poskytuje žákům, u kterých byly speciální vzdělávací potřeby zjištěny na základě speciálně pedagogického a psychologického vyšetření. Ke studiu jsou přijímáni především žáci na základě doporučení speciálně pedagogického centra nebo školského poradenského zařízení.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péči o žáky se speciálními vzdělávacími potřebami spolupracuje škola s následujícími institucemi a organizacemi:</w:t>
      </w:r>
    </w:p>
    <w:p w:rsidR="00AA4A73" w:rsidRDefault="003B10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Výchovní poradci základních a speciálních škol, ze kterých žáci přicházejí</w:t>
      </w:r>
    </w:p>
    <w:p w:rsidR="00AA4A73" w:rsidRDefault="003B10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Praktičtí lékaři pro děti a dorost, specialisté, dětský klinický psycholog</w:t>
      </w:r>
    </w:p>
    <w:p w:rsidR="00AA4A73" w:rsidRDefault="003B10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Pedagogicko-psychologická poradna a Speciálně pedagogické centrum Olomouckého kraje</w:t>
      </w:r>
    </w:p>
    <w:p w:rsidR="00AA4A73" w:rsidRDefault="003B108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SPC pro zrakově postižené při SŠ, ZŠ a MŠ prof. V. Vejdovského Olomouc – Hejčín, Tomkova 42, Olomouc</w:t>
      </w:r>
    </w:p>
    <w:p w:rsidR="00AA4A73" w:rsidRDefault="003B10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SPC </w:t>
      </w:r>
      <w:proofErr w:type="gramStart"/>
      <w:r>
        <w:rPr>
          <w:rFonts w:ascii="Times New Roman" w:hAnsi="Times New Roman"/>
          <w:sz w:val="24"/>
          <w:szCs w:val="24"/>
        </w:rPr>
        <w:t>při  SŠ</w:t>
      </w:r>
      <w:proofErr w:type="gramEnd"/>
      <w:r>
        <w:rPr>
          <w:rFonts w:ascii="Times New Roman" w:hAnsi="Times New Roman"/>
          <w:sz w:val="24"/>
          <w:szCs w:val="24"/>
        </w:rPr>
        <w:t>, ZŠ a MŠ pro sluchově postižené, Tř. Kosmonautů 4, Olomouc</w:t>
      </w:r>
    </w:p>
    <w:p w:rsidR="00AA4A73" w:rsidRDefault="003B10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SPC při ZŠ a MŠ logopedické, tř. Svornosti 37, Olomouc</w:t>
      </w:r>
    </w:p>
    <w:p w:rsidR="00AA4A73" w:rsidRDefault="003B10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Středisko výchovné péče a výchovné ústavy v případě žáků s poruchami chování.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Požadavky na bezpečnost a ochranu zdraví při práci a hygienu práce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Problematika bezpečnosti práce, hygieny práce a požární ochrany je součástí teoretického i praktického vyučování. Vychází z požadavků platných právních předpisů-zákonů, vyhlášek, technických norem i předpisů ES pro danou oblast. Prostory ve kterých je prováděna výuka, musí odpovídat vyhlášce č. 410/2005 Sb., ve znění pozdějších předpisů.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provádí technická i organizační opatření k eliminaci všech rizik spojených zejména s odborným výcvikem. Se všemi riziky jsou žáci podrobně seznámeni. Rizika, která nelze eliminovat jsou řešena osobními ochrannými prostředky, které žáci dostávají bezplatně na základě Směrnice ředitele (</w:t>
      </w:r>
      <w:proofErr w:type="gramStart"/>
      <w:r>
        <w:rPr>
          <w:rFonts w:ascii="Times New Roman" w:hAnsi="Times New Roman"/>
          <w:sz w:val="24"/>
          <w:szCs w:val="24"/>
        </w:rPr>
        <w:t xml:space="preserve">OOPP)   </w:t>
      </w:r>
      <w:proofErr w:type="gramEnd"/>
      <w:r>
        <w:rPr>
          <w:rFonts w:ascii="Times New Roman" w:hAnsi="Times New Roman"/>
          <w:sz w:val="24"/>
          <w:szCs w:val="24"/>
        </w:rPr>
        <w:t>Střední školy, Základní školy a Mateřské školy prof. V. Vejdovského Olomouc – Hejčín, a jejichž používání se důsledně kontroluje.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Problematika bezpečnosti práce je podrobně popsána ve Školním řádu Střední školy, Základní školy a Mateřské školy prof. V. Vejdovského Olomouc - Hejčín, se kterým jsou žáci seznámeni. Je zpracované vstupní školení bezpečnosti práce a požární ochrany pro žáky, se kterou jsou žáci seznamováni a prokazatelně poučeni vždy při úvodních hodinách jednotlivých předmětů.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Obsahem vstupního školení jsou mimo jiné tyto předpisy a normy:</w:t>
      </w:r>
    </w:p>
    <w:p w:rsidR="00AA4A73" w:rsidRDefault="003B1084">
      <w:pPr>
        <w:pStyle w:val="msonormalcxspmiddle"/>
        <w:numPr>
          <w:ilvl w:val="0"/>
          <w:numId w:val="4"/>
        </w:numPr>
        <w:spacing w:after="0" w:afterAutospacing="0"/>
        <w:contextualSpacing/>
        <w:jc w:val="both"/>
      </w:pPr>
      <w:r>
        <w:t>Seznámení s dislokací objektů a umístění lékárničky první pomoci</w:t>
      </w:r>
    </w:p>
    <w:p w:rsidR="00AA4A73" w:rsidRDefault="003B1084">
      <w:pPr>
        <w:pStyle w:val="msonormalcxspmiddle"/>
        <w:numPr>
          <w:ilvl w:val="0"/>
          <w:numId w:val="4"/>
        </w:numPr>
        <w:spacing w:after="0" w:afterAutospacing="0"/>
        <w:contextualSpacing/>
        <w:jc w:val="both"/>
      </w:pPr>
      <w:r>
        <w:t>Vyhláška č.64/2005 Sb., ve znění pozdějších předpisů o evidenci úrazů dětí, studentů a žáků</w:t>
      </w:r>
    </w:p>
    <w:p w:rsidR="00AA4A73" w:rsidRDefault="003B1084">
      <w:pPr>
        <w:pStyle w:val="msonormalcxspmiddle"/>
        <w:numPr>
          <w:ilvl w:val="0"/>
          <w:numId w:val="4"/>
        </w:numPr>
        <w:spacing w:after="0" w:afterAutospacing="0"/>
        <w:contextualSpacing/>
        <w:jc w:val="both"/>
      </w:pPr>
      <w:r>
        <w:t>Traumatologický plán Střední školy, Základní školy a Mateřské školy prof. V. Vejdovského Olomouc - Hejčín</w:t>
      </w:r>
    </w:p>
    <w:p w:rsidR="00AA4A73" w:rsidRDefault="003B1084">
      <w:pPr>
        <w:pStyle w:val="msonormalcxspmiddle"/>
        <w:numPr>
          <w:ilvl w:val="0"/>
          <w:numId w:val="4"/>
        </w:numPr>
        <w:spacing w:after="0" w:afterAutospacing="0"/>
        <w:contextualSpacing/>
        <w:jc w:val="both"/>
      </w:pPr>
      <w:r>
        <w:t xml:space="preserve">Nařízení vlády č.361/2007 Sb., ve znění pozdějších předpisů, která stanoví podmínky ochrany zdraví zaměstnanců </w:t>
      </w:r>
      <w:proofErr w:type="gramStart"/>
      <w:r>
        <w:t>při  práci</w:t>
      </w:r>
      <w:proofErr w:type="gramEnd"/>
    </w:p>
    <w:p w:rsidR="00AA4A73" w:rsidRDefault="003B1084">
      <w:pPr>
        <w:pStyle w:val="msonormalcxspmiddle"/>
        <w:numPr>
          <w:ilvl w:val="0"/>
          <w:numId w:val="4"/>
        </w:numPr>
        <w:spacing w:after="0" w:afterAutospacing="0"/>
        <w:contextualSpacing/>
        <w:jc w:val="both"/>
      </w:pPr>
      <w:r>
        <w:t>Nařízení vlády č.378/2001 Sb., ve znění pozdějších předpisů, kterým se stanoví bližší požadavky na bezpečný provoz a p</w:t>
      </w:r>
      <w:r w:rsidR="002C3210">
        <w:t>oužívání strojů</w:t>
      </w:r>
    </w:p>
    <w:p w:rsidR="00AA4A73" w:rsidRDefault="003B1084">
      <w:pPr>
        <w:pStyle w:val="msonormalcxspmiddle"/>
        <w:numPr>
          <w:ilvl w:val="0"/>
          <w:numId w:val="4"/>
        </w:numPr>
        <w:spacing w:after="0" w:afterAutospacing="0"/>
        <w:contextualSpacing/>
        <w:jc w:val="both"/>
      </w:pPr>
      <w:r>
        <w:t>Zákoník práce</w:t>
      </w:r>
    </w:p>
    <w:p w:rsidR="00AA4A73" w:rsidRDefault="003B1084">
      <w:pPr>
        <w:pStyle w:val="msonormalcxspmiddle"/>
        <w:numPr>
          <w:ilvl w:val="0"/>
          <w:numId w:val="4"/>
        </w:numPr>
        <w:spacing w:after="0" w:afterAutospacing="0"/>
        <w:contextualSpacing/>
        <w:jc w:val="both"/>
      </w:pPr>
      <w:r>
        <w:t>Vyhláška č.180/2015 Sb., ve znění pozdějších předpisů o pracích zakázaných mladistvým</w:t>
      </w:r>
    </w:p>
    <w:p w:rsidR="00AA4A73" w:rsidRDefault="003B1084">
      <w:pPr>
        <w:pStyle w:val="msonormalcxspmiddle"/>
        <w:numPr>
          <w:ilvl w:val="0"/>
          <w:numId w:val="4"/>
        </w:numPr>
        <w:spacing w:after="0" w:afterAutospacing="0"/>
        <w:contextualSpacing/>
        <w:jc w:val="both"/>
      </w:pPr>
      <w:r>
        <w:t>Proškolení z poskytování první pomoci</w:t>
      </w:r>
    </w:p>
    <w:p w:rsidR="00AA4A73" w:rsidRDefault="003B1084">
      <w:pPr>
        <w:pStyle w:val="msonormalcxspmiddle"/>
        <w:numPr>
          <w:ilvl w:val="0"/>
          <w:numId w:val="4"/>
        </w:numPr>
        <w:spacing w:after="0" w:afterAutospacing="0"/>
        <w:contextualSpacing/>
        <w:jc w:val="both"/>
      </w:pPr>
      <w:r>
        <w:t xml:space="preserve">Proškolení z požární ochrany dle zákona 67/2001 Sb., ve znění pozdějších předpisů, Vyhláška č. 246/2001 Sb., ve znění pozdějších předpisů, výklad o požárním nebezpečí v organizaci, instruktáž o používání přenosných hasicích přístrojů, seznámení s dislokací objektu, základní </w:t>
      </w:r>
      <w:proofErr w:type="gramStart"/>
      <w:r>
        <w:t>požární  dokumentaci</w:t>
      </w:r>
      <w:proofErr w:type="gramEnd"/>
      <w:r>
        <w:t>, umístění ohlašovny požárů.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odborném výcviku dále předchází každému novému měsíci proškolení BOZP a každý učební den na odborném výcviku začíná ráno proškolením žáků a instruktáží k práci u jednotlivých zařízení a strojů. Žáci jsou prokazatelně seznamováni s návody k obsluze jednotlivých strojů a zařízení a s místními provozně bezpečnostními předpisy.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podrobně stanoven systém vykonávání přímého dozoru učitelem odborného výcviku nad žáky při teoretickém i praktickém vyučování. Při zajištění odborného výcviku na smluvních pracovištích je </w:t>
      </w:r>
      <w:r>
        <w:rPr>
          <w:rFonts w:ascii="Times New Roman" w:hAnsi="Times New Roman"/>
          <w:sz w:val="24"/>
          <w:szCs w:val="24"/>
        </w:rPr>
        <w:lastRenderedPageBreak/>
        <w:t>problematika BOZP smluvně ošetřena v souladu s Nařízením vlády č. 262/2006 Sb., ve znění pozdějších předpisů. Všichni naši žáci i zaměstnanci jsou školou pojištěni pro případ úrazu, nehody, škody a další.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Spolupráce se sociálními partnery.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založena v první řadě na spolupráci při zajišťování odborného výcviku. Žáci se připravují pod vedením učitele odborného výcviku. V naší škole se nevyučuje odborný výcvik formou vedení žáků instruktorem, ale pouze pod přímým dozorem učitele odborného výcviku. 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Žáci vykonávají odborný výcvik vždy celý školní rok na stejném pracovišti, výjimečně na </w:t>
      </w:r>
      <w:proofErr w:type="gramStart"/>
      <w:r>
        <w:rPr>
          <w:rFonts w:ascii="Times New Roman" w:hAnsi="Times New Roman"/>
          <w:sz w:val="24"/>
          <w:szCs w:val="24"/>
        </w:rPr>
        <w:t>jiných  pracovištích</w:t>
      </w:r>
      <w:proofErr w:type="gramEnd"/>
      <w:r>
        <w:rPr>
          <w:rFonts w:ascii="Times New Roman" w:hAnsi="Times New Roman"/>
          <w:sz w:val="24"/>
          <w:szCs w:val="24"/>
        </w:rPr>
        <w:t xml:space="preserve"> dle rozvrhu hodin pro příslušnou třídu a skupinu.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Každoročně zveme k závěrečným zkouškám odborníky z praxe od smluvních partnerů. Na konci školního roku pořádáme pro vedení smluvních partnerů pracovní posezení, kde jsou uzavírány nové smlouvy o vykonávání odborného výcviku pro příští školní rok. Tyto schůzky se těší dobrému jménu a jsou přínosné jak pro vedení školy, tak i pro vedení jednotlivých podniků a školních zařízení.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6720" w:rsidRDefault="003267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ORGANIZAČNÍ, PERSONÁLNÍ A MATERIÁLNÍ PODMÍNKY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Kód a název oboru vzdělávání: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69-53-H/01</w:t>
      </w:r>
      <w:r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ŠVP: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Organizační podmínky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Příprava žáků je organizována jako tříleté denní studium. Vyučování je rozděleno na teoretické a praktické vyučování dle platného rozvrhu hodin. 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praktického vyučování v učebním oboru Rekondiční a sportovní masér je kromě výuky v prostorách Střední školy, Základní školy a Mateřské školy prof. V. Vejdovského Olomouc – Hejčín v budově odloučeného pracoviště střední školy Gorazdovo nám. 1 (odborné učebny) realizováno v souladu s ustanovením § 65 školského zákona č. 561/2004 Sb., ve znění pozdějších předpisů  u právnických a fyzických osob na základě smlouvy o výuce. Smlouva je uzavírána vždy na školní rok. Během studia žáci navštíví různé provozovny, kde se setkají se všemi druhy masáží, které znají z teoretické výuky. Tento systém zajišťuje, aby se žáci seznámili s různými provozními podmínkami apod. Výuka u těchto smluvních partnerů probíhá pod přímým vedením učitele odborného výcviku. Výuka je kontrolována ředitelem školy, zástupcem ředitele pro PV a vedoucím učitelem pro OV. Tyto kontroly jsou zaměřeny zejména na plnění tematického plánu učiva, docházku a chování žáků, průběh a ukončení výuky, hodnocení, motivaci žáků, bezpečnost a ochrana zdraví apod.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Základním dokumentem, který zajišťuje jednotnost v celém výchovně vzdělávacím procesu je Školní řád Střední školy, Základní školy a Mateřské školy prof. V. Vejdovského Olomouc - Hejčín.  Školní řád upravuje pravidla chování žáků v teoretickém a praktickém vyučování i na školním domově mládeže, obsahuje práva a povinnosti žáků. Všichni zaměstnanci a žáci jsou povinni se seznámit </w:t>
      </w:r>
      <w:proofErr w:type="gramStart"/>
      <w:r>
        <w:rPr>
          <w:rFonts w:ascii="Times New Roman" w:hAnsi="Times New Roman"/>
          <w:sz w:val="24"/>
          <w:szCs w:val="24"/>
        </w:rPr>
        <w:t>se  školním</w:t>
      </w:r>
      <w:proofErr w:type="gramEnd"/>
      <w:r>
        <w:rPr>
          <w:rFonts w:ascii="Times New Roman" w:hAnsi="Times New Roman"/>
          <w:sz w:val="24"/>
          <w:szCs w:val="24"/>
        </w:rPr>
        <w:t xml:space="preserve"> řádem  a řídit se jím. Seznámení žáků se školním řádem probíhá průkaznou formou vždy na začátku školního roku. Záznam o poučení je uložen v třídní knize. 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žáků se řídí klasifikačním řádem školy, který uvádí kritéria hodnocení chování žáků, výchovná opatření, kritéria hodnocení výsledků vzdělávání, podmínky opravných zkoušek.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Personální podmínky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Většina pedagogických pracovníků má odbornou a speciálně pedagogickou způsobilost, kterou si doplňují, a v rámci celoživotního vzdělávání (DVPP) si ji prohlubují nebo rozšiřují formou institucionálního vzdělávání nebo </w:t>
      </w:r>
      <w:proofErr w:type="gramStart"/>
      <w:r>
        <w:rPr>
          <w:rFonts w:ascii="Times New Roman" w:hAnsi="Times New Roman"/>
          <w:sz w:val="24"/>
          <w:szCs w:val="24"/>
        </w:rPr>
        <w:t>formou  interního</w:t>
      </w:r>
      <w:proofErr w:type="gramEnd"/>
      <w:r>
        <w:rPr>
          <w:rFonts w:ascii="Times New Roman" w:hAnsi="Times New Roman"/>
          <w:sz w:val="24"/>
          <w:szCs w:val="24"/>
        </w:rPr>
        <w:t xml:space="preserve"> vzdělávání ve škole (metodické orgány).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doplnění potřebné kvalifikace je v zájmu školy i pedagogů v rámci DVPP. K dalšímu odbornému rozvoji využívají učitelé semináře zaměřené na rozvoj pedagogických dovedností ve spolupráci např. s UP v Olomouci. Odborné znalosti jsou doplňovány samostudiem a odbornými semináři, pořádanými např. pod záštitou EU atd.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Péče o žáky se specifickými vzdělávacími potřebami zajišťuje ve škole kvalifikovaný výchovný poradce a metodik MSPJ, který je zároveň speciálním pedagogem.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5CF5" w:rsidRDefault="00FC5C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Materiální podmínky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Teoretické vyučování probíhá v hlavní budově Střední školy, Gorazdovo nám. 1, 779 00 Olomouc. Teoretické předměty se vyučují v kmenových učebnách, které jsou vybaveny běžnou technikou (tabule, dataprojektor, audiotechnika), kapacita učeben je 15 – 30 žáků. Pro výuku cizích jazyků mají učitelé k dispozici audiotechniku. Škola nemá bezbariérový přístup. 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tělesné výchovy probíhá převážně ve školní posilovně, pronajatých prostorách, přilehlém okolí školy a školním dvoře. Pro předmět zdravotní tělesná výchova je k dispozici plně vybavený cvičební sál.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předmětu informační a komunikační technologie probíhá v odborné učebně s kapacitou 14 žáků, každý žák má k dispozici osobní počítač s potřebným softwarovým vybavením a připojením na internet.  Celá budova školy je zasíťovaná internetovým wifi připojením.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Odborný výcvik probíhá také na vlastním pracovišti školy – v odborných učebnách, které jsou velmi dobře vybaveny potřebnými pomůckami.</w:t>
      </w: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Stravování žáků je zajištěno ve školní jídelně. Organizace teoretického i praktického vyučování je řešena tak, aby byl dodržován ZP a žáci měli potřebné přestávky na jídlo a oddech.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škole se vzdělávají žáci z Olomouckého, Jihomoravského, Moravskoslezského, Královéhradeckého, Libereckého a Zlínského kraje. Pro žáky, kteří nemohou denně dojíždět na vyučování je k dispozici domov mládeže, který je umístěn v sousedství budovy Střední škola, Gorazdovo nám. 1, se školou je spojen vytápěným průchodem. Domov mládeže poskytuje celodenní péči o žáky. Žáci mají zajištěné celodenní stravování, jsou ubytovaní v pokojích pro 2 až 4 žáky. Ve volném čase mohou využívat zařízení kuchyňky, společenské místnosti (televize, video), posilovnu, tělocvičnu, stolní hry, PC učebnu a areál školy.</w:t>
      </w:r>
    </w:p>
    <w:p w:rsidR="00AA4A73" w:rsidRDefault="00AA4A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UČEBNÍ PLÁN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Kód a název oboru vzdělání:</w:t>
      </w:r>
      <w:r>
        <w:rPr>
          <w:rFonts w:ascii="Times New Roman" w:hAnsi="Times New Roman"/>
          <w:sz w:val="24"/>
          <w:szCs w:val="24"/>
        </w:rPr>
        <w:tab/>
        <w:t xml:space="preserve">69-53-H/01 </w:t>
      </w:r>
      <w:r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ŠVP: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Rekondiční a sportovní masér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Stupeň vzdělání: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Délka studia: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roky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studia: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denní studium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platnosti: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 1. 9. 2020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1020"/>
        <w:gridCol w:w="1020"/>
        <w:gridCol w:w="1020"/>
        <w:gridCol w:w="1901"/>
      </w:tblGrid>
      <w:tr w:rsidR="00AA4A73">
        <w:trPr>
          <w:trHeight w:val="240"/>
        </w:trPr>
        <w:tc>
          <w:tcPr>
            <w:tcW w:w="4387" w:type="dxa"/>
            <w:vMerge w:val="restart"/>
          </w:tcPr>
          <w:p w:rsidR="00AA4A73" w:rsidRDefault="00AA4A73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4961" w:type="dxa"/>
            <w:gridSpan w:val="4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AA4A73">
        <w:trPr>
          <w:trHeight w:val="300"/>
        </w:trPr>
        <w:tc>
          <w:tcPr>
            <w:tcW w:w="4387" w:type="dxa"/>
            <w:vMerge/>
          </w:tcPr>
          <w:p w:rsidR="00AA4A73" w:rsidRDefault="00AA4A73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ročník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ročník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ročník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102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Všeobecně vzdělávací předměty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Český jazyk a literatura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Německý jazyk I.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Anglický jazyk II.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Občanská nauka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přírodních věd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Tělesná výchova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a komunikační technologie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Psychologie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Komunikace ve službách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4A73">
        <w:trPr>
          <w:trHeight w:val="283"/>
        </w:trPr>
        <w:tc>
          <w:tcPr>
            <w:tcW w:w="4387" w:type="dxa"/>
          </w:tcPr>
          <w:p w:rsidR="00AA4A73" w:rsidRDefault="00AA4A73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Odborné předměty</w:t>
            </w:r>
          </w:p>
        </w:tc>
        <w:tc>
          <w:tcPr>
            <w:tcW w:w="102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Somatologie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Epidemiologie a hygiena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Morfologie pohybového systému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4A73">
        <w:trPr>
          <w:trHeight w:val="340"/>
        </w:trPr>
        <w:tc>
          <w:tcPr>
            <w:tcW w:w="4387" w:type="dxa"/>
            <w:tcBorders>
              <w:top w:val="single" w:sz="8" w:space="0" w:color="auto"/>
            </w:tcBorders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Ergoterapie seniorů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První pomoc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Rekondice a regenerace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Nutriční výživa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Teorie masáží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Odborný výcvik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 hodin týdně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AA4A73">
        <w:trPr>
          <w:trHeight w:val="227"/>
        </w:trPr>
        <w:tc>
          <w:tcPr>
            <w:tcW w:w="4387" w:type="dxa"/>
          </w:tcPr>
          <w:p w:rsidR="00AA4A73" w:rsidRDefault="00AA4A73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B. Nepovinné vyučovací předměty</w:t>
            </w:r>
          </w:p>
        </w:tc>
        <w:tc>
          <w:tcPr>
            <w:tcW w:w="102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Budou vyučovány dle zájmu studentů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Literární seminář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Seminář a cvičení z matematiky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4A73">
        <w:trPr>
          <w:trHeight w:val="340"/>
        </w:trPr>
        <w:tc>
          <w:tcPr>
            <w:tcW w:w="4387" w:type="dxa"/>
          </w:tcPr>
          <w:p w:rsidR="00AA4A73" w:rsidRDefault="003B1084">
            <w:pPr>
              <w:spacing w:after="0" w:line="240" w:lineRule="auto"/>
              <w:ind w:left="-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podnikání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tcBorders>
              <w:righ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tcBorders>
              <w:left w:val="single" w:sz="6" w:space="0" w:color="auto"/>
            </w:tcBorders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Poznámky: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Vyučování je rozděleno na teoretické a praktické vyučování dle platného rozvrhu hodin.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odborném výcviku jsou žáci rozděleni na skupiny, zejména s ohledem na bezpečnost a 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ochranu zdraví při práci a hygienické požadavky podle platných předpisů. Počet žáků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jednoho učitele je stanoven vládními předpisy.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Odborný výcvik probíhá na všech pracovištích pod odborným vedením učitele odborného   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výcviku.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 třetího ročníku studia jsou zařazeny nepovinné vyučovací předměty jako cvičení 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 procvičení a rozšíření znalostí z daných předmětů. Příprava je zaměřena na přípravu žáků 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 vyššímu stupni vzdělávání. 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PŘEHLED VYUŽITÍ TÝDNŮ VE ŠKOLNÍM ROCE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5"/>
        <w:gridCol w:w="1155"/>
        <w:gridCol w:w="1185"/>
        <w:gridCol w:w="1185"/>
      </w:tblGrid>
      <w:tr w:rsidR="00AA4A73">
        <w:trPr>
          <w:trHeight w:val="300"/>
        </w:trPr>
        <w:tc>
          <w:tcPr>
            <w:tcW w:w="5985" w:type="dxa"/>
            <w:vMerge w:val="restart"/>
            <w:vAlign w:val="center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ČINNOST</w:t>
            </w:r>
          </w:p>
        </w:tc>
        <w:tc>
          <w:tcPr>
            <w:tcW w:w="3525" w:type="dxa"/>
            <w:gridSpan w:val="3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týdnů v ročníku</w:t>
            </w:r>
          </w:p>
        </w:tc>
      </w:tr>
      <w:tr w:rsidR="00AA4A73">
        <w:trPr>
          <w:trHeight w:val="360"/>
        </w:trPr>
        <w:tc>
          <w:tcPr>
            <w:tcW w:w="5985" w:type="dxa"/>
            <w:vMerge/>
            <w:vAlign w:val="center"/>
          </w:tcPr>
          <w:p w:rsidR="00AA4A73" w:rsidRDefault="00AA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</w:tr>
      <w:tr w:rsidR="00AA4A73">
        <w:trPr>
          <w:trHeight w:val="552"/>
        </w:trPr>
        <w:tc>
          <w:tcPr>
            <w:tcW w:w="5985" w:type="dxa"/>
            <w:vAlign w:val="center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Vyučování podle rozpisu učiva</w:t>
            </w:r>
          </w:p>
        </w:tc>
        <w:tc>
          <w:tcPr>
            <w:tcW w:w="115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A4A73">
        <w:trPr>
          <w:trHeight w:val="552"/>
        </w:trPr>
        <w:tc>
          <w:tcPr>
            <w:tcW w:w="5985" w:type="dxa"/>
            <w:vAlign w:val="center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Sportovní výcvikový kurz</w:t>
            </w:r>
          </w:p>
        </w:tc>
        <w:tc>
          <w:tcPr>
            <w:tcW w:w="115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4A73">
        <w:trPr>
          <w:trHeight w:val="552"/>
        </w:trPr>
        <w:tc>
          <w:tcPr>
            <w:tcW w:w="5985" w:type="dxa"/>
            <w:vAlign w:val="center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Časová rezerva (opakování učiva, exkurze, výchovně vzdělávací akce)</w:t>
            </w:r>
          </w:p>
        </w:tc>
        <w:tc>
          <w:tcPr>
            <w:tcW w:w="115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4A73">
        <w:trPr>
          <w:trHeight w:val="552"/>
        </w:trPr>
        <w:tc>
          <w:tcPr>
            <w:tcW w:w="5985" w:type="dxa"/>
            <w:vAlign w:val="center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  <w:tc>
          <w:tcPr>
            <w:tcW w:w="115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A73">
        <w:trPr>
          <w:trHeight w:val="460"/>
        </w:trPr>
        <w:tc>
          <w:tcPr>
            <w:tcW w:w="5985" w:type="dxa"/>
            <w:vAlign w:val="center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15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5" w:type="dxa"/>
            <w:vAlign w:val="center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A4A73">
          <w:headerReference w:type="default" r:id="rId12"/>
          <w:footerReference w:type="even" r:id="rId13"/>
          <w:pgSz w:w="11899" w:h="16819"/>
          <w:pgMar w:top="1418" w:right="851" w:bottom="1134" w:left="1134" w:header="709" w:footer="709" w:gutter="0"/>
          <w:pgNumType w:start="3"/>
          <w:cols w:space="4602"/>
        </w:sectPr>
      </w:pPr>
    </w:p>
    <w:p w:rsidR="00AA4A73" w:rsidRDefault="003B1084">
      <w:pPr>
        <w:tabs>
          <w:tab w:val="center" w:pos="7699"/>
          <w:tab w:val="left" w:pos="9900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Transformace z RVP do ŠVP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0"/>
        <w:gridCol w:w="1155"/>
        <w:gridCol w:w="2280"/>
        <w:gridCol w:w="2880"/>
        <w:gridCol w:w="2250"/>
        <w:gridCol w:w="2403"/>
      </w:tblGrid>
      <w:tr w:rsidR="00AA4A73">
        <w:tc>
          <w:tcPr>
            <w:tcW w:w="3315" w:type="dxa"/>
            <w:gridSpan w:val="2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Škola:</w:t>
            </w:r>
          </w:p>
        </w:tc>
        <w:tc>
          <w:tcPr>
            <w:tcW w:w="10968" w:type="dxa"/>
            <w:gridSpan w:val="5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SŠ,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ZŠ  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MŠ prof. V. Vejdovského Olomouc – Hejčín; Odloučené pracoviště: Střední škola, Gorazdovo nám. 1, Olomouc </w:t>
            </w:r>
          </w:p>
        </w:tc>
      </w:tr>
      <w:tr w:rsidR="00AA4A73">
        <w:tc>
          <w:tcPr>
            <w:tcW w:w="3315" w:type="dxa"/>
            <w:gridSpan w:val="2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Kód a název RVP:</w:t>
            </w:r>
          </w:p>
        </w:tc>
        <w:tc>
          <w:tcPr>
            <w:tcW w:w="10968" w:type="dxa"/>
            <w:gridSpan w:val="5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69-53-H/01 Rekondiční a sportovní masér</w:t>
            </w:r>
          </w:p>
        </w:tc>
      </w:tr>
      <w:tr w:rsidR="00AA4A73">
        <w:tc>
          <w:tcPr>
            <w:tcW w:w="3315" w:type="dxa"/>
            <w:gridSpan w:val="2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Název ŠVP:</w:t>
            </w:r>
          </w:p>
        </w:tc>
        <w:tc>
          <w:tcPr>
            <w:tcW w:w="10968" w:type="dxa"/>
            <w:gridSpan w:val="5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Rekondiční a sportovní masér</w:t>
            </w:r>
          </w:p>
        </w:tc>
      </w:tr>
      <w:tr w:rsidR="00AA4A73">
        <w:tc>
          <w:tcPr>
            <w:tcW w:w="6750" w:type="dxa"/>
            <w:gridSpan w:val="4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RVP</w:t>
            </w:r>
          </w:p>
        </w:tc>
        <w:tc>
          <w:tcPr>
            <w:tcW w:w="7533" w:type="dxa"/>
            <w:gridSpan w:val="3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ŠVP</w:t>
            </w:r>
          </w:p>
        </w:tc>
      </w:tr>
      <w:tr w:rsidR="00AA4A73">
        <w:tc>
          <w:tcPr>
            <w:tcW w:w="2655" w:type="dxa"/>
            <w:vMerge w:val="restart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Vzdělávací oblasti a obsahové okruhy</w:t>
            </w:r>
          </w:p>
        </w:tc>
        <w:tc>
          <w:tcPr>
            <w:tcW w:w="4095" w:type="dxa"/>
            <w:gridSpan w:val="3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Minimální počet vyučovacích hodin na studium</w:t>
            </w:r>
          </w:p>
        </w:tc>
        <w:tc>
          <w:tcPr>
            <w:tcW w:w="2880" w:type="dxa"/>
            <w:vMerge w:val="restart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Vyučovací předmět</w:t>
            </w:r>
          </w:p>
        </w:tc>
        <w:tc>
          <w:tcPr>
            <w:tcW w:w="4653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Počet vyučovacích hodin za studium</w:t>
            </w:r>
          </w:p>
        </w:tc>
      </w:tr>
      <w:tr w:rsidR="00AA4A73">
        <w:tc>
          <w:tcPr>
            <w:tcW w:w="2655" w:type="dxa"/>
            <w:vMerge/>
          </w:tcPr>
          <w:p w:rsidR="00AA4A73" w:rsidRDefault="00AA4A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týdenních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celkový</w:t>
            </w:r>
          </w:p>
        </w:tc>
        <w:tc>
          <w:tcPr>
            <w:tcW w:w="2880" w:type="dxa"/>
            <w:vMerge/>
          </w:tcPr>
          <w:p w:rsidR="00AA4A73" w:rsidRDefault="00AA4A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týdenních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celkový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Jazykové vzdělávání</w:t>
            </w:r>
          </w:p>
        </w:tc>
        <w:tc>
          <w:tcPr>
            <w:tcW w:w="1815" w:type="dxa"/>
            <w:gridSpan w:val="2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Jazykové vzdělávání:</w:t>
            </w:r>
          </w:p>
        </w:tc>
        <w:tc>
          <w:tcPr>
            <w:tcW w:w="225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Český jazyk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Občanská nauka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Cizí jazyky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Německý jazyk I.</w:t>
            </w: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Anglický jazyk II.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Společenskovědní vzdělání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Občanská nauka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Přírodovědné vzdělávání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Základy přírodních věd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Matematické vzdělávání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Matematika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Estetické vzdělávání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Český jazyk a literatura</w:t>
            </w: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Občanská nauka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Vzdělávání pro zdraví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Tělesná výchova</w:t>
            </w: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Základy přírodních věd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Vzdělávání v ICT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Informační a komunikační technologie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Ekonomické vzdělávání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Ekonomika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Masérská péče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1 280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Teorie masáží</w:t>
            </w: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Odborný výcvik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1 320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Zdravověda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Somatologie</w:t>
            </w: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Epidemiologie a hygiena</w:t>
            </w: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Morfologie pohybového systému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Rekondice a regenerace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Rekondice a regenerace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Psychologie a komunikace ve službách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Psychologie</w:t>
            </w: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Komunikace ve službách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Profilující okruh – Masér</w:t>
            </w:r>
          </w:p>
        </w:tc>
        <w:tc>
          <w:tcPr>
            <w:tcW w:w="1815" w:type="dxa"/>
            <w:gridSpan w:val="2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Ergoterapie seniorů</w:t>
            </w: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První pomoc</w:t>
            </w:r>
          </w:p>
          <w:p w:rsidR="00AA4A73" w:rsidRDefault="003B10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Nutriční výživa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Disponibilní hodiny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512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Disponibilní hodiny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1815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228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3 072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3 366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Odborná praxe</w:t>
            </w:r>
          </w:p>
        </w:tc>
        <w:tc>
          <w:tcPr>
            <w:tcW w:w="4095" w:type="dxa"/>
            <w:gridSpan w:val="3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Odborná praxe</w:t>
            </w:r>
          </w:p>
        </w:tc>
        <w:tc>
          <w:tcPr>
            <w:tcW w:w="4653" w:type="dxa"/>
            <w:gridSpan w:val="2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týdny</w:t>
            </w: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Kurzy</w:t>
            </w:r>
          </w:p>
        </w:tc>
        <w:tc>
          <w:tcPr>
            <w:tcW w:w="4095" w:type="dxa"/>
            <w:gridSpan w:val="3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 týdnů</w:t>
            </w: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Kurzy</w:t>
            </w:r>
          </w:p>
        </w:tc>
        <w:tc>
          <w:tcPr>
            <w:tcW w:w="4653" w:type="dxa"/>
            <w:gridSpan w:val="2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4A73">
        <w:tc>
          <w:tcPr>
            <w:tcW w:w="2655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1815" w:type="dxa"/>
            <w:gridSpan w:val="2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</w:tcPr>
          <w:p w:rsidR="00AA4A73" w:rsidRDefault="00AA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AA4A73" w:rsidRDefault="003B10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Celkem</w:t>
            </w:r>
          </w:p>
        </w:tc>
        <w:tc>
          <w:tcPr>
            <w:tcW w:w="2250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2403" w:type="dxa"/>
          </w:tcPr>
          <w:p w:rsidR="00AA4A73" w:rsidRDefault="003B1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1 600</w:t>
            </w:r>
          </w:p>
        </w:tc>
      </w:tr>
    </w:tbl>
    <w:p w:rsidR="00A6526A" w:rsidRDefault="00A65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6526A" w:rsidSect="00A6526A">
          <w:headerReference w:type="default" r:id="rId14"/>
          <w:pgSz w:w="16819" w:h="11899" w:orient="landscape"/>
          <w:pgMar w:top="1134" w:right="1418" w:bottom="851" w:left="1134" w:header="709" w:footer="709" w:gutter="0"/>
          <w:cols w:space="4602"/>
          <w:docGrid w:linePitch="299"/>
        </w:sect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A73" w:rsidRDefault="003B1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A4A73" w:rsidRDefault="003B1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UČEBNÍ OSNOVY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Předmět: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Český jazyk a literatura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Německý jazyk 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Anglický jazyk 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Občanská nauka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Matematika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Základy přírodních věd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Tělesná výchova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Informační a komunikační technologie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Ekonomika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Psychologie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Komunikace ve službách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Somatologie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Epidemiologie a hygiena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Morfologie pohybového systému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Ergoterapie seniorů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První pomoc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Rekondice a regenerace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Nutriční výživa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Teorie masáží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Odborný výcvik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Literární seminář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Seminář a cvičení z matematiky</w:t>
      </w:r>
    </w:p>
    <w:p w:rsidR="00AA4A73" w:rsidRDefault="003B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Základy podnikání</w:t>
      </w: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A73" w:rsidRDefault="00AA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4A73" w:rsidSect="00AA4A73">
      <w:type w:val="continuous"/>
      <w:pgSz w:w="11899" w:h="16819"/>
      <w:pgMar w:top="1560" w:right="773" w:bottom="701" w:left="1100" w:header="708" w:footer="708" w:gutter="0"/>
      <w:cols w: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4C8" w:rsidRDefault="006034C8" w:rsidP="00AA4A73">
      <w:pPr>
        <w:spacing w:after="0" w:line="240" w:lineRule="auto"/>
      </w:pPr>
      <w:r>
        <w:separator/>
      </w:r>
    </w:p>
  </w:endnote>
  <w:endnote w:type="continuationSeparator" w:id="0">
    <w:p w:rsidR="006034C8" w:rsidRDefault="006034C8" w:rsidP="00AA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23" w:rsidRDefault="00C259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4D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4D23" w:rsidRDefault="00F44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4C8" w:rsidRDefault="006034C8" w:rsidP="00AA4A73">
      <w:pPr>
        <w:spacing w:after="0" w:line="240" w:lineRule="auto"/>
      </w:pPr>
      <w:r>
        <w:separator/>
      </w:r>
    </w:p>
  </w:footnote>
  <w:footnote w:type="continuationSeparator" w:id="0">
    <w:p w:rsidR="006034C8" w:rsidRDefault="006034C8" w:rsidP="00AA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23" w:rsidRDefault="00F44D23">
    <w:pPr>
      <w:pStyle w:val="Zhlav"/>
      <w:pBdr>
        <w:bottom w:val="thickThinSmallGap" w:sz="24" w:space="1" w:color="622423"/>
      </w:pBdr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>Střední škola, Základní škola a Mateřská škola prof. V. Vejdovského Olomouc - Hejčín                                    ŠVP – Rekondiční a sportovní masér</w:t>
    </w:r>
  </w:p>
  <w:p w:rsidR="00F44D23" w:rsidRDefault="00F44D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23" w:rsidRDefault="00F44D23">
    <w:pPr>
      <w:pStyle w:val="Zhlav"/>
      <w:pBdr>
        <w:bottom w:val="thickThinSmallGap" w:sz="24" w:space="1" w:color="622423"/>
      </w:pBdr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>Střední škola, Základní škola a Mateřská škola prof. V. Vejdovského Olomouc - Hejčín                         ŠVP – Rekondiční a sportovní masér</w:t>
    </w:r>
  </w:p>
  <w:p w:rsidR="00F44D23" w:rsidRDefault="00F44D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12B0B4E"/>
    <w:multiLevelType w:val="multilevel"/>
    <w:tmpl w:val="012B0B4E"/>
    <w:lvl w:ilvl="0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New York" w:eastAsia="Times New Roman" w:hAnsi="New York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AC3F9D"/>
    <w:multiLevelType w:val="multilevel"/>
    <w:tmpl w:val="01AC3F9D"/>
    <w:lvl w:ilvl="0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New York" w:eastAsia="Times New Roman" w:hAnsi="New York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C870A8"/>
    <w:multiLevelType w:val="multilevel"/>
    <w:tmpl w:val="02C870A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New York" w:eastAsia="Times New Roman" w:hAnsi="New York" w:hint="default"/>
        <w:b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887635"/>
    <w:multiLevelType w:val="multilevel"/>
    <w:tmpl w:val="04887635"/>
    <w:lvl w:ilvl="0">
      <w:numFmt w:val="bullet"/>
      <w:lvlText w:val="-"/>
      <w:lvlJc w:val="left"/>
      <w:pPr>
        <w:tabs>
          <w:tab w:val="left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16053"/>
    <w:multiLevelType w:val="multilevel"/>
    <w:tmpl w:val="06716053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427D7"/>
    <w:multiLevelType w:val="multilevel"/>
    <w:tmpl w:val="07B427D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85E39"/>
    <w:multiLevelType w:val="multilevel"/>
    <w:tmpl w:val="0A785E39"/>
    <w:lvl w:ilvl="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EF5AB6"/>
    <w:multiLevelType w:val="multilevel"/>
    <w:tmpl w:val="0CEF5AB6"/>
    <w:lvl w:ilvl="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E057D43"/>
    <w:multiLevelType w:val="multilevel"/>
    <w:tmpl w:val="0E057D4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C122C"/>
    <w:multiLevelType w:val="multilevel"/>
    <w:tmpl w:val="0EAC122C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1FE8"/>
    <w:multiLevelType w:val="multilevel"/>
    <w:tmpl w:val="106F1FE8"/>
    <w:lvl w:ilvl="0">
      <w:start w:val="1"/>
      <w:numFmt w:val="upperLetter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2" w:hanging="360"/>
      </w:pPr>
    </w:lvl>
    <w:lvl w:ilvl="2">
      <w:start w:val="1"/>
      <w:numFmt w:val="lowerRoman"/>
      <w:lvlText w:val="%3."/>
      <w:lvlJc w:val="right"/>
      <w:pPr>
        <w:ind w:left="1792" w:hanging="180"/>
      </w:pPr>
    </w:lvl>
    <w:lvl w:ilvl="3">
      <w:start w:val="1"/>
      <w:numFmt w:val="decimal"/>
      <w:lvlText w:val="%4."/>
      <w:lvlJc w:val="left"/>
      <w:pPr>
        <w:ind w:left="2512" w:hanging="360"/>
      </w:pPr>
    </w:lvl>
    <w:lvl w:ilvl="4">
      <w:start w:val="1"/>
      <w:numFmt w:val="lowerLetter"/>
      <w:lvlText w:val="%5."/>
      <w:lvlJc w:val="left"/>
      <w:pPr>
        <w:ind w:left="3232" w:hanging="360"/>
      </w:pPr>
    </w:lvl>
    <w:lvl w:ilvl="5">
      <w:start w:val="1"/>
      <w:numFmt w:val="lowerRoman"/>
      <w:lvlText w:val="%6."/>
      <w:lvlJc w:val="right"/>
      <w:pPr>
        <w:ind w:left="3952" w:hanging="180"/>
      </w:pPr>
    </w:lvl>
    <w:lvl w:ilvl="6">
      <w:start w:val="1"/>
      <w:numFmt w:val="decimal"/>
      <w:lvlText w:val="%7."/>
      <w:lvlJc w:val="left"/>
      <w:pPr>
        <w:ind w:left="4672" w:hanging="360"/>
      </w:pPr>
    </w:lvl>
    <w:lvl w:ilvl="7">
      <w:start w:val="1"/>
      <w:numFmt w:val="lowerLetter"/>
      <w:lvlText w:val="%8."/>
      <w:lvlJc w:val="left"/>
      <w:pPr>
        <w:ind w:left="5392" w:hanging="360"/>
      </w:pPr>
    </w:lvl>
    <w:lvl w:ilvl="8">
      <w:start w:val="1"/>
      <w:numFmt w:val="lowerRoman"/>
      <w:lvlText w:val="%9."/>
      <w:lvlJc w:val="right"/>
      <w:pPr>
        <w:ind w:left="6112" w:hanging="180"/>
      </w:pPr>
    </w:lvl>
  </w:abstractNum>
  <w:abstractNum w:abstractNumId="12" w15:restartNumberingAfterBreak="0">
    <w:nsid w:val="113E3B9D"/>
    <w:multiLevelType w:val="multilevel"/>
    <w:tmpl w:val="113E3B9D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86DE5"/>
    <w:multiLevelType w:val="multilevel"/>
    <w:tmpl w:val="13486DE5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561D9"/>
    <w:multiLevelType w:val="multilevel"/>
    <w:tmpl w:val="18C561D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C44B4"/>
    <w:multiLevelType w:val="multilevel"/>
    <w:tmpl w:val="19DC44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E058B"/>
    <w:multiLevelType w:val="multilevel"/>
    <w:tmpl w:val="1C0E05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4440A"/>
    <w:multiLevelType w:val="multilevel"/>
    <w:tmpl w:val="1E44440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F7AFA"/>
    <w:multiLevelType w:val="multilevel"/>
    <w:tmpl w:val="1F7F7AFA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01211"/>
    <w:multiLevelType w:val="multilevel"/>
    <w:tmpl w:val="23D01211"/>
    <w:lvl w:ilvl="0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New York" w:eastAsia="Times New Roman" w:hAnsi="New York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4DE0951"/>
    <w:multiLevelType w:val="multilevel"/>
    <w:tmpl w:val="24DE095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664AD"/>
    <w:multiLevelType w:val="multilevel"/>
    <w:tmpl w:val="27E664A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4C6ACD"/>
    <w:multiLevelType w:val="multilevel"/>
    <w:tmpl w:val="2A4C6ACD"/>
    <w:lvl w:ilvl="0">
      <w:numFmt w:val="bullet"/>
      <w:lvlText w:val="-"/>
      <w:lvlJc w:val="left"/>
      <w:pPr>
        <w:tabs>
          <w:tab w:val="left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C74B4"/>
    <w:multiLevelType w:val="multilevel"/>
    <w:tmpl w:val="2A8C74B4"/>
    <w:lvl w:ilvl="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New York" w:eastAsia="Times New Roman" w:hAnsi="New York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2E50B5"/>
    <w:multiLevelType w:val="multilevel"/>
    <w:tmpl w:val="2E2E50B5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7740B1"/>
    <w:multiLevelType w:val="multilevel"/>
    <w:tmpl w:val="2E7740B1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191158"/>
    <w:multiLevelType w:val="multilevel"/>
    <w:tmpl w:val="2F191158"/>
    <w:lvl w:ilvl="0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New York" w:eastAsia="Times New Roman" w:hAnsi="New York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F823A08"/>
    <w:multiLevelType w:val="multilevel"/>
    <w:tmpl w:val="2F823A0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F14DC"/>
    <w:multiLevelType w:val="multilevel"/>
    <w:tmpl w:val="361F14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C5635"/>
    <w:multiLevelType w:val="multilevel"/>
    <w:tmpl w:val="368C563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01DB1"/>
    <w:multiLevelType w:val="multilevel"/>
    <w:tmpl w:val="38501DB1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D900A1"/>
    <w:multiLevelType w:val="multilevel"/>
    <w:tmpl w:val="39D900A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F20ED5"/>
    <w:multiLevelType w:val="multilevel"/>
    <w:tmpl w:val="3AF20ED5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0A7EF0"/>
    <w:multiLevelType w:val="multilevel"/>
    <w:tmpl w:val="400A7EF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B2366"/>
    <w:multiLevelType w:val="multilevel"/>
    <w:tmpl w:val="41EB2366"/>
    <w:lvl w:ilvl="0">
      <w:numFmt w:val="bullet"/>
      <w:pStyle w:val="Sodrkami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BF56D5"/>
    <w:multiLevelType w:val="multilevel"/>
    <w:tmpl w:val="42BF56D5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D34F27"/>
    <w:multiLevelType w:val="multilevel"/>
    <w:tmpl w:val="42D34F2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6121F9"/>
    <w:multiLevelType w:val="multilevel"/>
    <w:tmpl w:val="436121F9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upperRoman"/>
      <w:lvlText w:val="%2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44B3B0B"/>
    <w:multiLevelType w:val="multilevel"/>
    <w:tmpl w:val="444B3B0B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674D84"/>
    <w:multiLevelType w:val="multilevel"/>
    <w:tmpl w:val="45674D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D46DF0"/>
    <w:multiLevelType w:val="multilevel"/>
    <w:tmpl w:val="46D46DF0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142BC5"/>
    <w:multiLevelType w:val="multilevel"/>
    <w:tmpl w:val="4A142BC5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BA035C"/>
    <w:multiLevelType w:val="multilevel"/>
    <w:tmpl w:val="4ABA03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761BC"/>
    <w:multiLevelType w:val="multilevel"/>
    <w:tmpl w:val="4CF761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5E4A5E"/>
    <w:multiLevelType w:val="multilevel"/>
    <w:tmpl w:val="4D5E4A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752EA1"/>
    <w:multiLevelType w:val="multilevel"/>
    <w:tmpl w:val="4E752EA1"/>
    <w:lvl w:ilvl="0">
      <w:numFmt w:val="bullet"/>
      <w:lvlText w:val="-"/>
      <w:lvlJc w:val="left"/>
      <w:pPr>
        <w:tabs>
          <w:tab w:val="left" w:pos="1800"/>
        </w:tabs>
        <w:ind w:left="1800" w:hanging="360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4F263543"/>
    <w:multiLevelType w:val="multilevel"/>
    <w:tmpl w:val="4F263543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New York" w:eastAsia="Times New Roman" w:hAnsi="New York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274C36"/>
    <w:multiLevelType w:val="multilevel"/>
    <w:tmpl w:val="4F274C36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463012"/>
    <w:multiLevelType w:val="multilevel"/>
    <w:tmpl w:val="51463012"/>
    <w:lvl w:ilvl="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000000"/>
        <w:sz w:val="24"/>
      </w:rPr>
    </w:lvl>
    <w:lvl w:ilvl="1">
      <w:numFmt w:val="bullet"/>
      <w:lvlText w:val="-"/>
      <w:lvlJc w:val="left"/>
      <w:pPr>
        <w:tabs>
          <w:tab w:val="left" w:pos="1788"/>
        </w:tabs>
        <w:ind w:left="1788" w:hanging="360"/>
      </w:pPr>
      <w:rPr>
        <w:rFonts w:ascii="New York" w:eastAsia="Times New Roman" w:hAnsi="New York" w:hint="default"/>
        <w:color w:val="000000"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55BB28C4"/>
    <w:multiLevelType w:val="multilevel"/>
    <w:tmpl w:val="55BB28C4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B77121"/>
    <w:multiLevelType w:val="multilevel"/>
    <w:tmpl w:val="56B77121"/>
    <w:lvl w:ilvl="0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New York" w:eastAsia="Times New Roman" w:hAnsi="New York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6E4229D"/>
    <w:multiLevelType w:val="multilevel"/>
    <w:tmpl w:val="56E4229D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New York" w:eastAsia="Times New Roman" w:hAnsi="New York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EC36F3"/>
    <w:multiLevelType w:val="multilevel"/>
    <w:tmpl w:val="57EC36F3"/>
    <w:lvl w:ilvl="0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New York" w:eastAsia="Times New Roman" w:hAnsi="New York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82414C1"/>
    <w:multiLevelType w:val="multilevel"/>
    <w:tmpl w:val="582414C1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New York" w:eastAsia="Times New Roman" w:hAnsi="New York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8690B2E"/>
    <w:multiLevelType w:val="multilevel"/>
    <w:tmpl w:val="58690B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0C43BC"/>
    <w:multiLevelType w:val="multilevel"/>
    <w:tmpl w:val="5A0C43BC"/>
    <w:lvl w:ilvl="0">
      <w:numFmt w:val="bullet"/>
      <w:lvlText w:val="-"/>
      <w:lvlJc w:val="left"/>
      <w:pPr>
        <w:tabs>
          <w:tab w:val="left" w:pos="787"/>
        </w:tabs>
        <w:ind w:left="787" w:hanging="360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left" w:pos="1507"/>
        </w:tabs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227"/>
        </w:tabs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47"/>
        </w:tabs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67"/>
        </w:tabs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87"/>
        </w:tabs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07"/>
        </w:tabs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27"/>
        </w:tabs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47"/>
        </w:tabs>
        <w:ind w:left="6547" w:hanging="360"/>
      </w:pPr>
      <w:rPr>
        <w:rFonts w:ascii="Wingdings" w:hAnsi="Wingdings" w:hint="default"/>
      </w:rPr>
    </w:lvl>
  </w:abstractNum>
  <w:abstractNum w:abstractNumId="56" w15:restartNumberingAfterBreak="0">
    <w:nsid w:val="5C4226F1"/>
    <w:multiLevelType w:val="multilevel"/>
    <w:tmpl w:val="5C4226F1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A165F0"/>
    <w:multiLevelType w:val="multilevel"/>
    <w:tmpl w:val="5CA165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0E256C"/>
    <w:multiLevelType w:val="multilevel"/>
    <w:tmpl w:val="5D0E25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8148EB"/>
    <w:multiLevelType w:val="multilevel"/>
    <w:tmpl w:val="5E8148EB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697979"/>
    <w:multiLevelType w:val="multilevel"/>
    <w:tmpl w:val="5F69797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1118A2"/>
    <w:multiLevelType w:val="multilevel"/>
    <w:tmpl w:val="611118A2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9855134"/>
    <w:multiLevelType w:val="multilevel"/>
    <w:tmpl w:val="69855134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C2163A"/>
    <w:multiLevelType w:val="multilevel"/>
    <w:tmpl w:val="69C2163A"/>
    <w:lvl w:ilvl="0">
      <w:numFmt w:val="bullet"/>
      <w:lvlText w:val="-"/>
      <w:lvlJc w:val="left"/>
      <w:pPr>
        <w:tabs>
          <w:tab w:val="left" w:pos="2160"/>
        </w:tabs>
        <w:ind w:left="2160" w:hanging="360"/>
      </w:pPr>
      <w:rPr>
        <w:rFonts w:ascii="New York" w:eastAsia="Times New Roman" w:hAnsi="New York" w:hint="default"/>
      </w:rPr>
    </w:lvl>
    <w:lvl w:ilvl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6A700A63"/>
    <w:multiLevelType w:val="multilevel"/>
    <w:tmpl w:val="6A700A6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316DC5"/>
    <w:multiLevelType w:val="multilevel"/>
    <w:tmpl w:val="6C316DC5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E143DF8"/>
    <w:multiLevelType w:val="multilevel"/>
    <w:tmpl w:val="6E143DF8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B02FCD"/>
    <w:multiLevelType w:val="multilevel"/>
    <w:tmpl w:val="71B02FCD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8F19E0"/>
    <w:multiLevelType w:val="multilevel"/>
    <w:tmpl w:val="768F19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3E59C5"/>
    <w:multiLevelType w:val="multilevel"/>
    <w:tmpl w:val="773E59C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237024"/>
    <w:multiLevelType w:val="multilevel"/>
    <w:tmpl w:val="7A237024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D977D0"/>
    <w:multiLevelType w:val="multilevel"/>
    <w:tmpl w:val="7BD977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081A59"/>
    <w:multiLevelType w:val="multilevel"/>
    <w:tmpl w:val="7F081A59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7"/>
  </w:num>
  <w:num w:numId="4">
    <w:abstractNumId w:val="4"/>
  </w:num>
  <w:num w:numId="5">
    <w:abstractNumId w:val="11"/>
  </w:num>
  <w:num w:numId="6">
    <w:abstractNumId w:val="42"/>
  </w:num>
  <w:num w:numId="7">
    <w:abstractNumId w:val="69"/>
  </w:num>
  <w:num w:numId="8">
    <w:abstractNumId w:val="64"/>
  </w:num>
  <w:num w:numId="9">
    <w:abstractNumId w:val="16"/>
  </w:num>
  <w:num w:numId="10">
    <w:abstractNumId w:val="39"/>
  </w:num>
  <w:num w:numId="11">
    <w:abstractNumId w:val="54"/>
  </w:num>
  <w:num w:numId="12">
    <w:abstractNumId w:val="44"/>
  </w:num>
  <w:num w:numId="13">
    <w:abstractNumId w:val="3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8">
    <w:abstractNumId w:val="65"/>
  </w:num>
  <w:num w:numId="19">
    <w:abstractNumId w:val="3"/>
  </w:num>
  <w:num w:numId="20">
    <w:abstractNumId w:val="5"/>
  </w:num>
  <w:num w:numId="21">
    <w:abstractNumId w:val="23"/>
  </w:num>
  <w:num w:numId="22">
    <w:abstractNumId w:val="7"/>
  </w:num>
  <w:num w:numId="23">
    <w:abstractNumId w:val="46"/>
  </w:num>
  <w:num w:numId="24">
    <w:abstractNumId w:val="53"/>
  </w:num>
  <w:num w:numId="25">
    <w:abstractNumId w:val="63"/>
  </w:num>
  <w:num w:numId="26">
    <w:abstractNumId w:val="1"/>
  </w:num>
  <w:num w:numId="27">
    <w:abstractNumId w:val="19"/>
  </w:num>
  <w:num w:numId="28">
    <w:abstractNumId w:val="45"/>
  </w:num>
  <w:num w:numId="29">
    <w:abstractNumId w:val="2"/>
  </w:num>
  <w:num w:numId="30">
    <w:abstractNumId w:val="52"/>
  </w:num>
  <w:num w:numId="31">
    <w:abstractNumId w:val="26"/>
  </w:num>
  <w:num w:numId="32">
    <w:abstractNumId w:val="50"/>
  </w:num>
  <w:num w:numId="33">
    <w:abstractNumId w:val="9"/>
  </w:num>
  <w:num w:numId="34">
    <w:abstractNumId w:val="31"/>
  </w:num>
  <w:num w:numId="35">
    <w:abstractNumId w:val="8"/>
  </w:num>
  <w:num w:numId="36">
    <w:abstractNumId w:val="60"/>
  </w:num>
  <w:num w:numId="37">
    <w:abstractNumId w:val="72"/>
  </w:num>
  <w:num w:numId="38">
    <w:abstractNumId w:val="41"/>
  </w:num>
  <w:num w:numId="39">
    <w:abstractNumId w:val="36"/>
  </w:num>
  <w:num w:numId="40">
    <w:abstractNumId w:val="27"/>
  </w:num>
  <w:num w:numId="41">
    <w:abstractNumId w:val="37"/>
  </w:num>
  <w:num w:numId="42">
    <w:abstractNumId w:val="12"/>
  </w:num>
  <w:num w:numId="43">
    <w:abstractNumId w:val="6"/>
  </w:num>
  <w:num w:numId="44">
    <w:abstractNumId w:val="33"/>
  </w:num>
  <w:num w:numId="45">
    <w:abstractNumId w:val="18"/>
  </w:num>
  <w:num w:numId="46">
    <w:abstractNumId w:val="30"/>
  </w:num>
  <w:num w:numId="47">
    <w:abstractNumId w:val="70"/>
  </w:num>
  <w:num w:numId="48">
    <w:abstractNumId w:val="62"/>
  </w:num>
  <w:num w:numId="49">
    <w:abstractNumId w:val="49"/>
  </w:num>
  <w:num w:numId="50">
    <w:abstractNumId w:val="47"/>
  </w:num>
  <w:num w:numId="51">
    <w:abstractNumId w:val="10"/>
  </w:num>
  <w:num w:numId="52">
    <w:abstractNumId w:val="61"/>
  </w:num>
  <w:num w:numId="53">
    <w:abstractNumId w:val="32"/>
  </w:num>
  <w:num w:numId="54">
    <w:abstractNumId w:val="13"/>
  </w:num>
  <w:num w:numId="55">
    <w:abstractNumId w:val="66"/>
  </w:num>
  <w:num w:numId="56">
    <w:abstractNumId w:val="59"/>
  </w:num>
  <w:num w:numId="57">
    <w:abstractNumId w:val="40"/>
  </w:num>
  <w:num w:numId="58">
    <w:abstractNumId w:val="67"/>
  </w:num>
  <w:num w:numId="59">
    <w:abstractNumId w:val="48"/>
  </w:num>
  <w:num w:numId="60">
    <w:abstractNumId w:val="68"/>
  </w:num>
  <w:num w:numId="61">
    <w:abstractNumId w:val="20"/>
  </w:num>
  <w:num w:numId="62">
    <w:abstractNumId w:val="15"/>
  </w:num>
  <w:num w:numId="63">
    <w:abstractNumId w:val="14"/>
  </w:num>
  <w:num w:numId="64">
    <w:abstractNumId w:val="28"/>
  </w:num>
  <w:num w:numId="65">
    <w:abstractNumId w:val="21"/>
  </w:num>
  <w:num w:numId="66">
    <w:abstractNumId w:val="58"/>
  </w:num>
  <w:num w:numId="67">
    <w:abstractNumId w:val="71"/>
  </w:num>
  <w:num w:numId="68">
    <w:abstractNumId w:val="29"/>
  </w:num>
  <w:num w:numId="69">
    <w:abstractNumId w:val="57"/>
  </w:num>
  <w:num w:numId="70">
    <w:abstractNumId w:val="43"/>
  </w:num>
  <w:num w:numId="71">
    <w:abstractNumId w:val="51"/>
  </w:num>
  <w:num w:numId="72">
    <w:abstractNumId w:val="55"/>
  </w:num>
  <w:num w:numId="73">
    <w:abstractNumId w:val="35"/>
  </w:num>
  <w:num w:numId="74">
    <w:abstractNumId w:val="25"/>
  </w:num>
  <w:num w:numId="75">
    <w:abstractNumId w:val="24"/>
  </w:num>
  <w:num w:numId="76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CAF"/>
    <w:rsid w:val="000048E3"/>
    <w:rsid w:val="00005754"/>
    <w:rsid w:val="00013177"/>
    <w:rsid w:val="000147E6"/>
    <w:rsid w:val="00014DF6"/>
    <w:rsid w:val="00015264"/>
    <w:rsid w:val="000158D3"/>
    <w:rsid w:val="00015E1F"/>
    <w:rsid w:val="00016986"/>
    <w:rsid w:val="00017152"/>
    <w:rsid w:val="0001780D"/>
    <w:rsid w:val="00017AA4"/>
    <w:rsid w:val="00021BBC"/>
    <w:rsid w:val="00022769"/>
    <w:rsid w:val="000241A2"/>
    <w:rsid w:val="000302BC"/>
    <w:rsid w:val="000329A3"/>
    <w:rsid w:val="00034AF5"/>
    <w:rsid w:val="0003636C"/>
    <w:rsid w:val="000376C8"/>
    <w:rsid w:val="00037D39"/>
    <w:rsid w:val="00042FBE"/>
    <w:rsid w:val="0004351E"/>
    <w:rsid w:val="000457E8"/>
    <w:rsid w:val="00052DCC"/>
    <w:rsid w:val="000543BA"/>
    <w:rsid w:val="0005533B"/>
    <w:rsid w:val="00055871"/>
    <w:rsid w:val="00056880"/>
    <w:rsid w:val="00056B73"/>
    <w:rsid w:val="000576BF"/>
    <w:rsid w:val="0006198C"/>
    <w:rsid w:val="00063B47"/>
    <w:rsid w:val="00071331"/>
    <w:rsid w:val="000722F5"/>
    <w:rsid w:val="000768D6"/>
    <w:rsid w:val="0008046E"/>
    <w:rsid w:val="000808BF"/>
    <w:rsid w:val="00082051"/>
    <w:rsid w:val="000821FA"/>
    <w:rsid w:val="00084730"/>
    <w:rsid w:val="000854E8"/>
    <w:rsid w:val="000857CA"/>
    <w:rsid w:val="00086E2C"/>
    <w:rsid w:val="00090368"/>
    <w:rsid w:val="00090B51"/>
    <w:rsid w:val="000931D8"/>
    <w:rsid w:val="000934F4"/>
    <w:rsid w:val="0009376B"/>
    <w:rsid w:val="000946B4"/>
    <w:rsid w:val="000A0A39"/>
    <w:rsid w:val="000A34C2"/>
    <w:rsid w:val="000A49B5"/>
    <w:rsid w:val="000A5D45"/>
    <w:rsid w:val="000A6F3D"/>
    <w:rsid w:val="000B073A"/>
    <w:rsid w:val="000B1A60"/>
    <w:rsid w:val="000B277B"/>
    <w:rsid w:val="000C0678"/>
    <w:rsid w:val="000C131A"/>
    <w:rsid w:val="000C1E79"/>
    <w:rsid w:val="000C278E"/>
    <w:rsid w:val="000C3766"/>
    <w:rsid w:val="000C5A6E"/>
    <w:rsid w:val="000C6CB4"/>
    <w:rsid w:val="000D02D8"/>
    <w:rsid w:val="000D116D"/>
    <w:rsid w:val="000D280E"/>
    <w:rsid w:val="000D2A85"/>
    <w:rsid w:val="000D31FD"/>
    <w:rsid w:val="000D5693"/>
    <w:rsid w:val="000D7C68"/>
    <w:rsid w:val="000E1E3D"/>
    <w:rsid w:val="000E22F2"/>
    <w:rsid w:val="000E347A"/>
    <w:rsid w:val="000E3A9B"/>
    <w:rsid w:val="000E4F88"/>
    <w:rsid w:val="000E5B5D"/>
    <w:rsid w:val="000F1280"/>
    <w:rsid w:val="000F3D36"/>
    <w:rsid w:val="000F67DC"/>
    <w:rsid w:val="000F7ACD"/>
    <w:rsid w:val="00101C28"/>
    <w:rsid w:val="00102702"/>
    <w:rsid w:val="00107C3C"/>
    <w:rsid w:val="00110D7F"/>
    <w:rsid w:val="0011251D"/>
    <w:rsid w:val="00113B79"/>
    <w:rsid w:val="00114638"/>
    <w:rsid w:val="0011480A"/>
    <w:rsid w:val="0011555C"/>
    <w:rsid w:val="00124D35"/>
    <w:rsid w:val="00126E7F"/>
    <w:rsid w:val="00126F1D"/>
    <w:rsid w:val="00134231"/>
    <w:rsid w:val="00135453"/>
    <w:rsid w:val="00142E04"/>
    <w:rsid w:val="001447F7"/>
    <w:rsid w:val="00145E2C"/>
    <w:rsid w:val="00151C40"/>
    <w:rsid w:val="00152336"/>
    <w:rsid w:val="001523B5"/>
    <w:rsid w:val="00152929"/>
    <w:rsid w:val="0015647B"/>
    <w:rsid w:val="001569C7"/>
    <w:rsid w:val="0015707A"/>
    <w:rsid w:val="0016027B"/>
    <w:rsid w:val="00165398"/>
    <w:rsid w:val="001709C4"/>
    <w:rsid w:val="001732B9"/>
    <w:rsid w:val="00175F8F"/>
    <w:rsid w:val="00177377"/>
    <w:rsid w:val="00181F3A"/>
    <w:rsid w:val="00182D36"/>
    <w:rsid w:val="00183A6F"/>
    <w:rsid w:val="00184232"/>
    <w:rsid w:val="00184646"/>
    <w:rsid w:val="00186353"/>
    <w:rsid w:val="00191572"/>
    <w:rsid w:val="00192855"/>
    <w:rsid w:val="00197500"/>
    <w:rsid w:val="001A1CD9"/>
    <w:rsid w:val="001A38AC"/>
    <w:rsid w:val="001A4D4F"/>
    <w:rsid w:val="001A54B0"/>
    <w:rsid w:val="001A58CD"/>
    <w:rsid w:val="001A6C90"/>
    <w:rsid w:val="001B03BC"/>
    <w:rsid w:val="001B2321"/>
    <w:rsid w:val="001B5841"/>
    <w:rsid w:val="001B5C67"/>
    <w:rsid w:val="001B6D6B"/>
    <w:rsid w:val="001B739F"/>
    <w:rsid w:val="001C09D8"/>
    <w:rsid w:val="001C0C00"/>
    <w:rsid w:val="001C1133"/>
    <w:rsid w:val="001C1331"/>
    <w:rsid w:val="001C13E6"/>
    <w:rsid w:val="001C7E7D"/>
    <w:rsid w:val="001D34BE"/>
    <w:rsid w:val="001D4699"/>
    <w:rsid w:val="001D56DD"/>
    <w:rsid w:val="001D7C56"/>
    <w:rsid w:val="001E0875"/>
    <w:rsid w:val="001F116C"/>
    <w:rsid w:val="001F75E8"/>
    <w:rsid w:val="00200864"/>
    <w:rsid w:val="002009E0"/>
    <w:rsid w:val="00202F89"/>
    <w:rsid w:val="00204E4F"/>
    <w:rsid w:val="00206D7F"/>
    <w:rsid w:val="00207A86"/>
    <w:rsid w:val="0021122D"/>
    <w:rsid w:val="002122A2"/>
    <w:rsid w:val="00213A64"/>
    <w:rsid w:val="0021460C"/>
    <w:rsid w:val="00214DBB"/>
    <w:rsid w:val="00220B0D"/>
    <w:rsid w:val="002213A3"/>
    <w:rsid w:val="00224ACA"/>
    <w:rsid w:val="00224D2B"/>
    <w:rsid w:val="00233259"/>
    <w:rsid w:val="00233777"/>
    <w:rsid w:val="00234622"/>
    <w:rsid w:val="002428D4"/>
    <w:rsid w:val="00243932"/>
    <w:rsid w:val="00244CEE"/>
    <w:rsid w:val="002457A2"/>
    <w:rsid w:val="0024640E"/>
    <w:rsid w:val="0025394B"/>
    <w:rsid w:val="00253B6A"/>
    <w:rsid w:val="002619B3"/>
    <w:rsid w:val="00262EFA"/>
    <w:rsid w:val="00263AA9"/>
    <w:rsid w:val="00264DD8"/>
    <w:rsid w:val="002700B7"/>
    <w:rsid w:val="0027040D"/>
    <w:rsid w:val="00270F02"/>
    <w:rsid w:val="00274289"/>
    <w:rsid w:val="002743F8"/>
    <w:rsid w:val="00280DC8"/>
    <w:rsid w:val="00283893"/>
    <w:rsid w:val="0028508B"/>
    <w:rsid w:val="00286574"/>
    <w:rsid w:val="002870CB"/>
    <w:rsid w:val="002874DD"/>
    <w:rsid w:val="002913DF"/>
    <w:rsid w:val="00296DB4"/>
    <w:rsid w:val="002A7CCE"/>
    <w:rsid w:val="002B04BA"/>
    <w:rsid w:val="002B289F"/>
    <w:rsid w:val="002B4B40"/>
    <w:rsid w:val="002B5B7D"/>
    <w:rsid w:val="002B67A2"/>
    <w:rsid w:val="002B6AB1"/>
    <w:rsid w:val="002C2AFD"/>
    <w:rsid w:val="002C3210"/>
    <w:rsid w:val="002C454C"/>
    <w:rsid w:val="002C593B"/>
    <w:rsid w:val="002C7091"/>
    <w:rsid w:val="002D2C2B"/>
    <w:rsid w:val="002D312B"/>
    <w:rsid w:val="002D46CD"/>
    <w:rsid w:val="002D6839"/>
    <w:rsid w:val="002E0467"/>
    <w:rsid w:val="002E2620"/>
    <w:rsid w:val="002E28EA"/>
    <w:rsid w:val="002E2C2A"/>
    <w:rsid w:val="002F0F46"/>
    <w:rsid w:val="002F160A"/>
    <w:rsid w:val="002F187B"/>
    <w:rsid w:val="002F4415"/>
    <w:rsid w:val="002F788D"/>
    <w:rsid w:val="00300114"/>
    <w:rsid w:val="003011D6"/>
    <w:rsid w:val="003019D7"/>
    <w:rsid w:val="0030276C"/>
    <w:rsid w:val="00303E94"/>
    <w:rsid w:val="003047D8"/>
    <w:rsid w:val="00304ED2"/>
    <w:rsid w:val="00305777"/>
    <w:rsid w:val="00310E75"/>
    <w:rsid w:val="00313732"/>
    <w:rsid w:val="00317B61"/>
    <w:rsid w:val="00320449"/>
    <w:rsid w:val="00324338"/>
    <w:rsid w:val="00326720"/>
    <w:rsid w:val="003272D9"/>
    <w:rsid w:val="00332014"/>
    <w:rsid w:val="00335016"/>
    <w:rsid w:val="00336D42"/>
    <w:rsid w:val="00337BFA"/>
    <w:rsid w:val="0034274B"/>
    <w:rsid w:val="00342BFC"/>
    <w:rsid w:val="00345331"/>
    <w:rsid w:val="00347D15"/>
    <w:rsid w:val="00347EAA"/>
    <w:rsid w:val="0035188A"/>
    <w:rsid w:val="00351A94"/>
    <w:rsid w:val="00351CBE"/>
    <w:rsid w:val="0035479E"/>
    <w:rsid w:val="0035604F"/>
    <w:rsid w:val="00356DCF"/>
    <w:rsid w:val="0035719E"/>
    <w:rsid w:val="0035766B"/>
    <w:rsid w:val="0035769A"/>
    <w:rsid w:val="00363516"/>
    <w:rsid w:val="00363FFD"/>
    <w:rsid w:val="003640E5"/>
    <w:rsid w:val="00365F18"/>
    <w:rsid w:val="00366160"/>
    <w:rsid w:val="00366E63"/>
    <w:rsid w:val="00367B9C"/>
    <w:rsid w:val="00371C1E"/>
    <w:rsid w:val="0037236F"/>
    <w:rsid w:val="0037258D"/>
    <w:rsid w:val="0037303C"/>
    <w:rsid w:val="003738A9"/>
    <w:rsid w:val="00373BC1"/>
    <w:rsid w:val="00376382"/>
    <w:rsid w:val="00376F09"/>
    <w:rsid w:val="0038033D"/>
    <w:rsid w:val="00380E3B"/>
    <w:rsid w:val="00384F6E"/>
    <w:rsid w:val="0039453E"/>
    <w:rsid w:val="00397CDD"/>
    <w:rsid w:val="003A1978"/>
    <w:rsid w:val="003A2454"/>
    <w:rsid w:val="003A44AF"/>
    <w:rsid w:val="003A78FF"/>
    <w:rsid w:val="003B1084"/>
    <w:rsid w:val="003B51A2"/>
    <w:rsid w:val="003C0222"/>
    <w:rsid w:val="003C2586"/>
    <w:rsid w:val="003C2E38"/>
    <w:rsid w:val="003C55E2"/>
    <w:rsid w:val="003C61C8"/>
    <w:rsid w:val="003C6C9F"/>
    <w:rsid w:val="003C6EDD"/>
    <w:rsid w:val="003D3629"/>
    <w:rsid w:val="003E0A29"/>
    <w:rsid w:val="003E21D6"/>
    <w:rsid w:val="003E33AB"/>
    <w:rsid w:val="003E6C7F"/>
    <w:rsid w:val="003E7A23"/>
    <w:rsid w:val="003F0226"/>
    <w:rsid w:val="003F2297"/>
    <w:rsid w:val="003F54FF"/>
    <w:rsid w:val="00401580"/>
    <w:rsid w:val="004023B6"/>
    <w:rsid w:val="00402C4B"/>
    <w:rsid w:val="00405577"/>
    <w:rsid w:val="00407CCA"/>
    <w:rsid w:val="00407E5E"/>
    <w:rsid w:val="0041036C"/>
    <w:rsid w:val="004115B1"/>
    <w:rsid w:val="004119C1"/>
    <w:rsid w:val="0041277A"/>
    <w:rsid w:val="00412FFB"/>
    <w:rsid w:val="004164BD"/>
    <w:rsid w:val="0042311C"/>
    <w:rsid w:val="00424791"/>
    <w:rsid w:val="00427AC2"/>
    <w:rsid w:val="00427C85"/>
    <w:rsid w:val="00431394"/>
    <w:rsid w:val="004318F5"/>
    <w:rsid w:val="00431AF5"/>
    <w:rsid w:val="0043215E"/>
    <w:rsid w:val="00432D8D"/>
    <w:rsid w:val="00434E7C"/>
    <w:rsid w:val="00435E6A"/>
    <w:rsid w:val="00436B7E"/>
    <w:rsid w:val="004425CC"/>
    <w:rsid w:val="00443088"/>
    <w:rsid w:val="00443D75"/>
    <w:rsid w:val="00450C9A"/>
    <w:rsid w:val="00461E8C"/>
    <w:rsid w:val="00463086"/>
    <w:rsid w:val="00465279"/>
    <w:rsid w:val="0046620A"/>
    <w:rsid w:val="004674FA"/>
    <w:rsid w:val="00467631"/>
    <w:rsid w:val="00467D6B"/>
    <w:rsid w:val="00474F08"/>
    <w:rsid w:val="004762CD"/>
    <w:rsid w:val="00480140"/>
    <w:rsid w:val="00480249"/>
    <w:rsid w:val="004809F5"/>
    <w:rsid w:val="00483E85"/>
    <w:rsid w:val="00483ED8"/>
    <w:rsid w:val="00497468"/>
    <w:rsid w:val="00497669"/>
    <w:rsid w:val="004A2467"/>
    <w:rsid w:val="004A2896"/>
    <w:rsid w:val="004A3CFB"/>
    <w:rsid w:val="004A7ECA"/>
    <w:rsid w:val="004B121F"/>
    <w:rsid w:val="004B332D"/>
    <w:rsid w:val="004B3D2F"/>
    <w:rsid w:val="004B6483"/>
    <w:rsid w:val="004B75A2"/>
    <w:rsid w:val="004C0206"/>
    <w:rsid w:val="004C15BF"/>
    <w:rsid w:val="004C294E"/>
    <w:rsid w:val="004C31AF"/>
    <w:rsid w:val="004C6DFE"/>
    <w:rsid w:val="004D13A1"/>
    <w:rsid w:val="004D56DC"/>
    <w:rsid w:val="004D5EF2"/>
    <w:rsid w:val="004E0384"/>
    <w:rsid w:val="004E2850"/>
    <w:rsid w:val="004E5065"/>
    <w:rsid w:val="004E6944"/>
    <w:rsid w:val="004F2B31"/>
    <w:rsid w:val="004F520D"/>
    <w:rsid w:val="004F5707"/>
    <w:rsid w:val="004F7A9B"/>
    <w:rsid w:val="00501BEC"/>
    <w:rsid w:val="00501E1E"/>
    <w:rsid w:val="005032A0"/>
    <w:rsid w:val="00505712"/>
    <w:rsid w:val="00506F28"/>
    <w:rsid w:val="00507FAC"/>
    <w:rsid w:val="00510A25"/>
    <w:rsid w:val="00511ACC"/>
    <w:rsid w:val="0051305D"/>
    <w:rsid w:val="00514A25"/>
    <w:rsid w:val="00514CF2"/>
    <w:rsid w:val="00520734"/>
    <w:rsid w:val="00522217"/>
    <w:rsid w:val="00524438"/>
    <w:rsid w:val="0052552A"/>
    <w:rsid w:val="005307ED"/>
    <w:rsid w:val="0053242C"/>
    <w:rsid w:val="00532CCE"/>
    <w:rsid w:val="00537D26"/>
    <w:rsid w:val="00540AC3"/>
    <w:rsid w:val="00544DDE"/>
    <w:rsid w:val="00545D67"/>
    <w:rsid w:val="00545F7D"/>
    <w:rsid w:val="00546D06"/>
    <w:rsid w:val="00547DF1"/>
    <w:rsid w:val="00550A4C"/>
    <w:rsid w:val="00550D4B"/>
    <w:rsid w:val="00552467"/>
    <w:rsid w:val="00552EA3"/>
    <w:rsid w:val="00556366"/>
    <w:rsid w:val="00556E36"/>
    <w:rsid w:val="00557550"/>
    <w:rsid w:val="005602E7"/>
    <w:rsid w:val="00561657"/>
    <w:rsid w:val="00562F0D"/>
    <w:rsid w:val="0056359F"/>
    <w:rsid w:val="00563A02"/>
    <w:rsid w:val="00571D89"/>
    <w:rsid w:val="00572544"/>
    <w:rsid w:val="00574369"/>
    <w:rsid w:val="005759DD"/>
    <w:rsid w:val="00576D0C"/>
    <w:rsid w:val="00577A96"/>
    <w:rsid w:val="005807CC"/>
    <w:rsid w:val="00582391"/>
    <w:rsid w:val="00582640"/>
    <w:rsid w:val="005833F4"/>
    <w:rsid w:val="005837BA"/>
    <w:rsid w:val="00583C17"/>
    <w:rsid w:val="0058532C"/>
    <w:rsid w:val="00592BC0"/>
    <w:rsid w:val="00593214"/>
    <w:rsid w:val="0059488B"/>
    <w:rsid w:val="00597993"/>
    <w:rsid w:val="005A5127"/>
    <w:rsid w:val="005A66E1"/>
    <w:rsid w:val="005B1165"/>
    <w:rsid w:val="005B1CE3"/>
    <w:rsid w:val="005B3D95"/>
    <w:rsid w:val="005B7DF7"/>
    <w:rsid w:val="005C26B9"/>
    <w:rsid w:val="005C44D4"/>
    <w:rsid w:val="005C5067"/>
    <w:rsid w:val="005C75B1"/>
    <w:rsid w:val="005C7BB8"/>
    <w:rsid w:val="005D007A"/>
    <w:rsid w:val="005D1F13"/>
    <w:rsid w:val="005D4E27"/>
    <w:rsid w:val="005E15EF"/>
    <w:rsid w:val="005E2F67"/>
    <w:rsid w:val="005E41CA"/>
    <w:rsid w:val="005E4E11"/>
    <w:rsid w:val="005E55C0"/>
    <w:rsid w:val="005E5A99"/>
    <w:rsid w:val="005E7B25"/>
    <w:rsid w:val="005F1F8B"/>
    <w:rsid w:val="005F229A"/>
    <w:rsid w:val="005F359D"/>
    <w:rsid w:val="005F512D"/>
    <w:rsid w:val="005F5C9E"/>
    <w:rsid w:val="005F5F3D"/>
    <w:rsid w:val="005F66CA"/>
    <w:rsid w:val="005F725C"/>
    <w:rsid w:val="005F7708"/>
    <w:rsid w:val="006034C8"/>
    <w:rsid w:val="006074D3"/>
    <w:rsid w:val="00611111"/>
    <w:rsid w:val="00621268"/>
    <w:rsid w:val="00626D69"/>
    <w:rsid w:val="00627A35"/>
    <w:rsid w:val="00631F7B"/>
    <w:rsid w:val="00632A2E"/>
    <w:rsid w:val="00634EA4"/>
    <w:rsid w:val="00636E5E"/>
    <w:rsid w:val="006375C2"/>
    <w:rsid w:val="0064045E"/>
    <w:rsid w:val="00640CE5"/>
    <w:rsid w:val="00643290"/>
    <w:rsid w:val="006441CB"/>
    <w:rsid w:val="0064632E"/>
    <w:rsid w:val="00650B1D"/>
    <w:rsid w:val="00651751"/>
    <w:rsid w:val="00654596"/>
    <w:rsid w:val="00656719"/>
    <w:rsid w:val="00661112"/>
    <w:rsid w:val="006642E1"/>
    <w:rsid w:val="006658EE"/>
    <w:rsid w:val="006664A1"/>
    <w:rsid w:val="00670037"/>
    <w:rsid w:val="00670E88"/>
    <w:rsid w:val="006736F2"/>
    <w:rsid w:val="00675750"/>
    <w:rsid w:val="00677AF5"/>
    <w:rsid w:val="00677F88"/>
    <w:rsid w:val="00680C74"/>
    <w:rsid w:val="006872B9"/>
    <w:rsid w:val="00687DF4"/>
    <w:rsid w:val="00693553"/>
    <w:rsid w:val="0069423B"/>
    <w:rsid w:val="00695B05"/>
    <w:rsid w:val="00696F7D"/>
    <w:rsid w:val="006A273E"/>
    <w:rsid w:val="006A3A81"/>
    <w:rsid w:val="006A7869"/>
    <w:rsid w:val="006A7F12"/>
    <w:rsid w:val="006B19BC"/>
    <w:rsid w:val="006B44E3"/>
    <w:rsid w:val="006B5B6E"/>
    <w:rsid w:val="006B6C77"/>
    <w:rsid w:val="006C21CC"/>
    <w:rsid w:val="006C3CB0"/>
    <w:rsid w:val="006C60D6"/>
    <w:rsid w:val="006C61EA"/>
    <w:rsid w:val="006D429A"/>
    <w:rsid w:val="006D5427"/>
    <w:rsid w:val="006D77B0"/>
    <w:rsid w:val="006E3C2E"/>
    <w:rsid w:val="006E748C"/>
    <w:rsid w:val="006E757A"/>
    <w:rsid w:val="006F106F"/>
    <w:rsid w:val="006F7591"/>
    <w:rsid w:val="007046AB"/>
    <w:rsid w:val="00706471"/>
    <w:rsid w:val="00707916"/>
    <w:rsid w:val="007100D4"/>
    <w:rsid w:val="00711FB3"/>
    <w:rsid w:val="007125A9"/>
    <w:rsid w:val="007134CC"/>
    <w:rsid w:val="00717089"/>
    <w:rsid w:val="0072484F"/>
    <w:rsid w:val="00726A39"/>
    <w:rsid w:val="00727A6F"/>
    <w:rsid w:val="00730323"/>
    <w:rsid w:val="007340DB"/>
    <w:rsid w:val="00735431"/>
    <w:rsid w:val="007418B1"/>
    <w:rsid w:val="0074724D"/>
    <w:rsid w:val="0074767D"/>
    <w:rsid w:val="00757AC7"/>
    <w:rsid w:val="00762483"/>
    <w:rsid w:val="0076520C"/>
    <w:rsid w:val="007735AE"/>
    <w:rsid w:val="00774792"/>
    <w:rsid w:val="00775303"/>
    <w:rsid w:val="00775B94"/>
    <w:rsid w:val="00775BC6"/>
    <w:rsid w:val="00777494"/>
    <w:rsid w:val="00780295"/>
    <w:rsid w:val="007838CE"/>
    <w:rsid w:val="0078583D"/>
    <w:rsid w:val="007904E4"/>
    <w:rsid w:val="0079189B"/>
    <w:rsid w:val="00794C86"/>
    <w:rsid w:val="00795558"/>
    <w:rsid w:val="00795757"/>
    <w:rsid w:val="00796395"/>
    <w:rsid w:val="007A030A"/>
    <w:rsid w:val="007A04E6"/>
    <w:rsid w:val="007A16DD"/>
    <w:rsid w:val="007A3E8F"/>
    <w:rsid w:val="007A4DE9"/>
    <w:rsid w:val="007A68FF"/>
    <w:rsid w:val="007A7987"/>
    <w:rsid w:val="007B0A5F"/>
    <w:rsid w:val="007B123E"/>
    <w:rsid w:val="007B775E"/>
    <w:rsid w:val="007B775F"/>
    <w:rsid w:val="007B7AEC"/>
    <w:rsid w:val="007C5EEB"/>
    <w:rsid w:val="007D2101"/>
    <w:rsid w:val="007D2901"/>
    <w:rsid w:val="007D31D9"/>
    <w:rsid w:val="007E09D2"/>
    <w:rsid w:val="007E2E39"/>
    <w:rsid w:val="007E3750"/>
    <w:rsid w:val="007E40CF"/>
    <w:rsid w:val="007E5155"/>
    <w:rsid w:val="007E5560"/>
    <w:rsid w:val="007E5890"/>
    <w:rsid w:val="007F04E9"/>
    <w:rsid w:val="007F0847"/>
    <w:rsid w:val="007F24D4"/>
    <w:rsid w:val="007F2AD7"/>
    <w:rsid w:val="007F5795"/>
    <w:rsid w:val="007F6608"/>
    <w:rsid w:val="008000AA"/>
    <w:rsid w:val="00802FBF"/>
    <w:rsid w:val="00805A2E"/>
    <w:rsid w:val="00811BB0"/>
    <w:rsid w:val="00812B96"/>
    <w:rsid w:val="008204A3"/>
    <w:rsid w:val="008261FE"/>
    <w:rsid w:val="008316E0"/>
    <w:rsid w:val="00835EF5"/>
    <w:rsid w:val="0083653F"/>
    <w:rsid w:val="008368AA"/>
    <w:rsid w:val="00840BD9"/>
    <w:rsid w:val="00841855"/>
    <w:rsid w:val="00842221"/>
    <w:rsid w:val="008444CD"/>
    <w:rsid w:val="008517E0"/>
    <w:rsid w:val="0085634B"/>
    <w:rsid w:val="008603A1"/>
    <w:rsid w:val="00864298"/>
    <w:rsid w:val="0086452F"/>
    <w:rsid w:val="008656D8"/>
    <w:rsid w:val="008666D4"/>
    <w:rsid w:val="0087070C"/>
    <w:rsid w:val="00871807"/>
    <w:rsid w:val="008745A5"/>
    <w:rsid w:val="008755A9"/>
    <w:rsid w:val="0088124E"/>
    <w:rsid w:val="00884EAD"/>
    <w:rsid w:val="0088625D"/>
    <w:rsid w:val="00887087"/>
    <w:rsid w:val="00896BDB"/>
    <w:rsid w:val="008A21FA"/>
    <w:rsid w:val="008A4974"/>
    <w:rsid w:val="008A5621"/>
    <w:rsid w:val="008A6667"/>
    <w:rsid w:val="008A7042"/>
    <w:rsid w:val="008A7753"/>
    <w:rsid w:val="008A7FCF"/>
    <w:rsid w:val="008B1707"/>
    <w:rsid w:val="008C05B7"/>
    <w:rsid w:val="008C1A9B"/>
    <w:rsid w:val="008C1FF4"/>
    <w:rsid w:val="008C2AFF"/>
    <w:rsid w:val="008C5A4F"/>
    <w:rsid w:val="008D0C3E"/>
    <w:rsid w:val="008D0F81"/>
    <w:rsid w:val="008D15EE"/>
    <w:rsid w:val="008D39A3"/>
    <w:rsid w:val="008D5484"/>
    <w:rsid w:val="008E25BC"/>
    <w:rsid w:val="008E2F14"/>
    <w:rsid w:val="008E3FD2"/>
    <w:rsid w:val="008E4DF5"/>
    <w:rsid w:val="008F0E01"/>
    <w:rsid w:val="008F1DCB"/>
    <w:rsid w:val="008F38F9"/>
    <w:rsid w:val="008F396D"/>
    <w:rsid w:val="008F40B8"/>
    <w:rsid w:val="008F4446"/>
    <w:rsid w:val="008F626B"/>
    <w:rsid w:val="008F6437"/>
    <w:rsid w:val="008F744C"/>
    <w:rsid w:val="009009A0"/>
    <w:rsid w:val="009068D3"/>
    <w:rsid w:val="00906D3F"/>
    <w:rsid w:val="009136F2"/>
    <w:rsid w:val="009165C8"/>
    <w:rsid w:val="0091765F"/>
    <w:rsid w:val="00923D90"/>
    <w:rsid w:val="00923FF5"/>
    <w:rsid w:val="009254EF"/>
    <w:rsid w:val="009257FA"/>
    <w:rsid w:val="00925C67"/>
    <w:rsid w:val="0092789F"/>
    <w:rsid w:val="009307E6"/>
    <w:rsid w:val="00930D08"/>
    <w:rsid w:val="00930DE9"/>
    <w:rsid w:val="009311A0"/>
    <w:rsid w:val="00931735"/>
    <w:rsid w:val="009360DC"/>
    <w:rsid w:val="00943FD8"/>
    <w:rsid w:val="00946BCA"/>
    <w:rsid w:val="00950A2D"/>
    <w:rsid w:val="00951D76"/>
    <w:rsid w:val="00951FD5"/>
    <w:rsid w:val="00955241"/>
    <w:rsid w:val="009552ED"/>
    <w:rsid w:val="00960AD7"/>
    <w:rsid w:val="00961B2D"/>
    <w:rsid w:val="00961E46"/>
    <w:rsid w:val="0096433E"/>
    <w:rsid w:val="0096645C"/>
    <w:rsid w:val="00973599"/>
    <w:rsid w:val="0097390A"/>
    <w:rsid w:val="00980979"/>
    <w:rsid w:val="00981809"/>
    <w:rsid w:val="00981E1B"/>
    <w:rsid w:val="00981E65"/>
    <w:rsid w:val="00985A4C"/>
    <w:rsid w:val="00990058"/>
    <w:rsid w:val="009900ED"/>
    <w:rsid w:val="00990677"/>
    <w:rsid w:val="0099239E"/>
    <w:rsid w:val="00992AE5"/>
    <w:rsid w:val="00994385"/>
    <w:rsid w:val="0099552C"/>
    <w:rsid w:val="0099695D"/>
    <w:rsid w:val="009A0185"/>
    <w:rsid w:val="009A2D00"/>
    <w:rsid w:val="009A32BD"/>
    <w:rsid w:val="009A3F02"/>
    <w:rsid w:val="009A408A"/>
    <w:rsid w:val="009A544F"/>
    <w:rsid w:val="009A7CD0"/>
    <w:rsid w:val="009B2591"/>
    <w:rsid w:val="009B7B39"/>
    <w:rsid w:val="009C33C1"/>
    <w:rsid w:val="009C57E5"/>
    <w:rsid w:val="009C676D"/>
    <w:rsid w:val="009D1D2F"/>
    <w:rsid w:val="009D1EF2"/>
    <w:rsid w:val="009D3F71"/>
    <w:rsid w:val="009D4305"/>
    <w:rsid w:val="009D7AF7"/>
    <w:rsid w:val="009E35CB"/>
    <w:rsid w:val="009E3E58"/>
    <w:rsid w:val="009E467E"/>
    <w:rsid w:val="009E5F39"/>
    <w:rsid w:val="009E61A5"/>
    <w:rsid w:val="009F12E2"/>
    <w:rsid w:val="009F162D"/>
    <w:rsid w:val="009F3A2F"/>
    <w:rsid w:val="009F58EF"/>
    <w:rsid w:val="00A00557"/>
    <w:rsid w:val="00A0155F"/>
    <w:rsid w:val="00A0180B"/>
    <w:rsid w:val="00A01CAE"/>
    <w:rsid w:val="00A05E62"/>
    <w:rsid w:val="00A06E4B"/>
    <w:rsid w:val="00A10CEF"/>
    <w:rsid w:val="00A13E81"/>
    <w:rsid w:val="00A15C33"/>
    <w:rsid w:val="00A216A9"/>
    <w:rsid w:val="00A229EC"/>
    <w:rsid w:val="00A231C5"/>
    <w:rsid w:val="00A25838"/>
    <w:rsid w:val="00A3014D"/>
    <w:rsid w:val="00A35228"/>
    <w:rsid w:val="00A35A03"/>
    <w:rsid w:val="00A4458C"/>
    <w:rsid w:val="00A451FB"/>
    <w:rsid w:val="00A454BE"/>
    <w:rsid w:val="00A47CF9"/>
    <w:rsid w:val="00A50564"/>
    <w:rsid w:val="00A50D20"/>
    <w:rsid w:val="00A51052"/>
    <w:rsid w:val="00A51705"/>
    <w:rsid w:val="00A51D15"/>
    <w:rsid w:val="00A52A93"/>
    <w:rsid w:val="00A52B31"/>
    <w:rsid w:val="00A53164"/>
    <w:rsid w:val="00A531C8"/>
    <w:rsid w:val="00A546FD"/>
    <w:rsid w:val="00A610BE"/>
    <w:rsid w:val="00A61B45"/>
    <w:rsid w:val="00A6526A"/>
    <w:rsid w:val="00A65F66"/>
    <w:rsid w:val="00A67F80"/>
    <w:rsid w:val="00A70C14"/>
    <w:rsid w:val="00A80548"/>
    <w:rsid w:val="00A807C2"/>
    <w:rsid w:val="00A8241D"/>
    <w:rsid w:val="00A8355C"/>
    <w:rsid w:val="00A867B7"/>
    <w:rsid w:val="00A874C7"/>
    <w:rsid w:val="00A9070C"/>
    <w:rsid w:val="00A95839"/>
    <w:rsid w:val="00A9639A"/>
    <w:rsid w:val="00A9660B"/>
    <w:rsid w:val="00A96F42"/>
    <w:rsid w:val="00AA048C"/>
    <w:rsid w:val="00AA0FFA"/>
    <w:rsid w:val="00AA45A7"/>
    <w:rsid w:val="00AA4A73"/>
    <w:rsid w:val="00AB0F40"/>
    <w:rsid w:val="00AB2971"/>
    <w:rsid w:val="00AB3A4D"/>
    <w:rsid w:val="00AB44C7"/>
    <w:rsid w:val="00AB6C8D"/>
    <w:rsid w:val="00AB78DB"/>
    <w:rsid w:val="00AC00CB"/>
    <w:rsid w:val="00AC3D9C"/>
    <w:rsid w:val="00AC6E2E"/>
    <w:rsid w:val="00AC763E"/>
    <w:rsid w:val="00AC79B2"/>
    <w:rsid w:val="00AD0183"/>
    <w:rsid w:val="00AD03A1"/>
    <w:rsid w:val="00AD390D"/>
    <w:rsid w:val="00AD6FB3"/>
    <w:rsid w:val="00AD76E4"/>
    <w:rsid w:val="00AE0B86"/>
    <w:rsid w:val="00AE1D64"/>
    <w:rsid w:val="00AE332A"/>
    <w:rsid w:val="00AE4142"/>
    <w:rsid w:val="00AE56F2"/>
    <w:rsid w:val="00AE6F33"/>
    <w:rsid w:val="00AF302F"/>
    <w:rsid w:val="00AF3DE2"/>
    <w:rsid w:val="00AF42A6"/>
    <w:rsid w:val="00AF4CD2"/>
    <w:rsid w:val="00AF52C4"/>
    <w:rsid w:val="00B01D6B"/>
    <w:rsid w:val="00B043AE"/>
    <w:rsid w:val="00B04711"/>
    <w:rsid w:val="00B05FED"/>
    <w:rsid w:val="00B07420"/>
    <w:rsid w:val="00B07505"/>
    <w:rsid w:val="00B07C4E"/>
    <w:rsid w:val="00B104C7"/>
    <w:rsid w:val="00B10F2A"/>
    <w:rsid w:val="00B13A54"/>
    <w:rsid w:val="00B14E5D"/>
    <w:rsid w:val="00B22D25"/>
    <w:rsid w:val="00B22EFA"/>
    <w:rsid w:val="00B2379D"/>
    <w:rsid w:val="00B2398D"/>
    <w:rsid w:val="00B23EFB"/>
    <w:rsid w:val="00B252E4"/>
    <w:rsid w:val="00B3122B"/>
    <w:rsid w:val="00B3147A"/>
    <w:rsid w:val="00B3175A"/>
    <w:rsid w:val="00B41420"/>
    <w:rsid w:val="00B453C8"/>
    <w:rsid w:val="00B5111D"/>
    <w:rsid w:val="00B521BC"/>
    <w:rsid w:val="00B5286E"/>
    <w:rsid w:val="00B546F1"/>
    <w:rsid w:val="00B54EE2"/>
    <w:rsid w:val="00B56848"/>
    <w:rsid w:val="00B6108D"/>
    <w:rsid w:val="00B618F4"/>
    <w:rsid w:val="00B627E7"/>
    <w:rsid w:val="00B67E86"/>
    <w:rsid w:val="00B812D0"/>
    <w:rsid w:val="00B8201F"/>
    <w:rsid w:val="00B876D9"/>
    <w:rsid w:val="00B90050"/>
    <w:rsid w:val="00B905C0"/>
    <w:rsid w:val="00B948D9"/>
    <w:rsid w:val="00B951F2"/>
    <w:rsid w:val="00B96755"/>
    <w:rsid w:val="00B96DC0"/>
    <w:rsid w:val="00B96EF5"/>
    <w:rsid w:val="00B97392"/>
    <w:rsid w:val="00BA0890"/>
    <w:rsid w:val="00BA0B95"/>
    <w:rsid w:val="00BA1583"/>
    <w:rsid w:val="00BA1722"/>
    <w:rsid w:val="00BA2611"/>
    <w:rsid w:val="00BA285E"/>
    <w:rsid w:val="00BA4CCA"/>
    <w:rsid w:val="00BA4E37"/>
    <w:rsid w:val="00BB1550"/>
    <w:rsid w:val="00BB1BC5"/>
    <w:rsid w:val="00BB228F"/>
    <w:rsid w:val="00BB2E12"/>
    <w:rsid w:val="00BB3E10"/>
    <w:rsid w:val="00BB4085"/>
    <w:rsid w:val="00BB4B0A"/>
    <w:rsid w:val="00BB55DE"/>
    <w:rsid w:val="00BB5E12"/>
    <w:rsid w:val="00BB72C3"/>
    <w:rsid w:val="00BB7B8E"/>
    <w:rsid w:val="00BC3ADA"/>
    <w:rsid w:val="00BC69A2"/>
    <w:rsid w:val="00BC7177"/>
    <w:rsid w:val="00BD07FE"/>
    <w:rsid w:val="00BD2ADD"/>
    <w:rsid w:val="00BD59F5"/>
    <w:rsid w:val="00BD6ECB"/>
    <w:rsid w:val="00BD7528"/>
    <w:rsid w:val="00BE0734"/>
    <w:rsid w:val="00BE27F6"/>
    <w:rsid w:val="00BE49E8"/>
    <w:rsid w:val="00BE4A0D"/>
    <w:rsid w:val="00BE5DA4"/>
    <w:rsid w:val="00BE5DEE"/>
    <w:rsid w:val="00BF0E0F"/>
    <w:rsid w:val="00BF0FFB"/>
    <w:rsid w:val="00BF1638"/>
    <w:rsid w:val="00BF54A6"/>
    <w:rsid w:val="00BF66B9"/>
    <w:rsid w:val="00BF697E"/>
    <w:rsid w:val="00BF7FBD"/>
    <w:rsid w:val="00C02B80"/>
    <w:rsid w:val="00C033DC"/>
    <w:rsid w:val="00C04010"/>
    <w:rsid w:val="00C11C4B"/>
    <w:rsid w:val="00C12FAF"/>
    <w:rsid w:val="00C229BE"/>
    <w:rsid w:val="00C22E85"/>
    <w:rsid w:val="00C2599A"/>
    <w:rsid w:val="00C32CD6"/>
    <w:rsid w:val="00C34FDD"/>
    <w:rsid w:val="00C420D7"/>
    <w:rsid w:val="00C43082"/>
    <w:rsid w:val="00C4441B"/>
    <w:rsid w:val="00C461BB"/>
    <w:rsid w:val="00C5189D"/>
    <w:rsid w:val="00C54151"/>
    <w:rsid w:val="00C55C8D"/>
    <w:rsid w:val="00C56F0D"/>
    <w:rsid w:val="00C57052"/>
    <w:rsid w:val="00C60A00"/>
    <w:rsid w:val="00C60D1B"/>
    <w:rsid w:val="00C62472"/>
    <w:rsid w:val="00C62D06"/>
    <w:rsid w:val="00C65E67"/>
    <w:rsid w:val="00C662D5"/>
    <w:rsid w:val="00C70CA0"/>
    <w:rsid w:val="00C717AD"/>
    <w:rsid w:val="00C71826"/>
    <w:rsid w:val="00C71CAF"/>
    <w:rsid w:val="00C7324E"/>
    <w:rsid w:val="00C73CA2"/>
    <w:rsid w:val="00C744F7"/>
    <w:rsid w:val="00C751F0"/>
    <w:rsid w:val="00C76887"/>
    <w:rsid w:val="00C7753C"/>
    <w:rsid w:val="00C77984"/>
    <w:rsid w:val="00C807A7"/>
    <w:rsid w:val="00C80A84"/>
    <w:rsid w:val="00C82496"/>
    <w:rsid w:val="00C83D13"/>
    <w:rsid w:val="00C8552D"/>
    <w:rsid w:val="00C858A2"/>
    <w:rsid w:val="00C86178"/>
    <w:rsid w:val="00C8732A"/>
    <w:rsid w:val="00C90404"/>
    <w:rsid w:val="00C911B2"/>
    <w:rsid w:val="00C921A5"/>
    <w:rsid w:val="00C92F8B"/>
    <w:rsid w:val="00C93C2C"/>
    <w:rsid w:val="00C97975"/>
    <w:rsid w:val="00CA4A86"/>
    <w:rsid w:val="00CA59D6"/>
    <w:rsid w:val="00CA702C"/>
    <w:rsid w:val="00CB3DCC"/>
    <w:rsid w:val="00CB6B4A"/>
    <w:rsid w:val="00CB72A7"/>
    <w:rsid w:val="00CB7857"/>
    <w:rsid w:val="00CC169D"/>
    <w:rsid w:val="00CC261A"/>
    <w:rsid w:val="00CC33D2"/>
    <w:rsid w:val="00CD02A4"/>
    <w:rsid w:val="00CD33DA"/>
    <w:rsid w:val="00CD44FD"/>
    <w:rsid w:val="00CD7825"/>
    <w:rsid w:val="00CD7B60"/>
    <w:rsid w:val="00CD7DBE"/>
    <w:rsid w:val="00CD7F62"/>
    <w:rsid w:val="00CE154C"/>
    <w:rsid w:val="00CE1BC5"/>
    <w:rsid w:val="00CE1E69"/>
    <w:rsid w:val="00CE22CB"/>
    <w:rsid w:val="00CE4D3D"/>
    <w:rsid w:val="00CF0EF3"/>
    <w:rsid w:val="00CF2993"/>
    <w:rsid w:val="00CF3E50"/>
    <w:rsid w:val="00CF57D6"/>
    <w:rsid w:val="00D01D96"/>
    <w:rsid w:val="00D0595A"/>
    <w:rsid w:val="00D06451"/>
    <w:rsid w:val="00D078FF"/>
    <w:rsid w:val="00D1114D"/>
    <w:rsid w:val="00D143AE"/>
    <w:rsid w:val="00D16B3F"/>
    <w:rsid w:val="00D16BC9"/>
    <w:rsid w:val="00D20D66"/>
    <w:rsid w:val="00D222D2"/>
    <w:rsid w:val="00D23966"/>
    <w:rsid w:val="00D25EDD"/>
    <w:rsid w:val="00D3123F"/>
    <w:rsid w:val="00D31478"/>
    <w:rsid w:val="00D32B40"/>
    <w:rsid w:val="00D33A5D"/>
    <w:rsid w:val="00D35632"/>
    <w:rsid w:val="00D35D77"/>
    <w:rsid w:val="00D36796"/>
    <w:rsid w:val="00D36E34"/>
    <w:rsid w:val="00D41F92"/>
    <w:rsid w:val="00D51E9E"/>
    <w:rsid w:val="00D53155"/>
    <w:rsid w:val="00D54D39"/>
    <w:rsid w:val="00D57A83"/>
    <w:rsid w:val="00D62319"/>
    <w:rsid w:val="00D62B1A"/>
    <w:rsid w:val="00D63712"/>
    <w:rsid w:val="00D63F63"/>
    <w:rsid w:val="00D64CEE"/>
    <w:rsid w:val="00D672DE"/>
    <w:rsid w:val="00D7034A"/>
    <w:rsid w:val="00D71F93"/>
    <w:rsid w:val="00D72D29"/>
    <w:rsid w:val="00D732E2"/>
    <w:rsid w:val="00D75CEE"/>
    <w:rsid w:val="00D77813"/>
    <w:rsid w:val="00D77B71"/>
    <w:rsid w:val="00D87D4E"/>
    <w:rsid w:val="00D87D88"/>
    <w:rsid w:val="00D90378"/>
    <w:rsid w:val="00D911BC"/>
    <w:rsid w:val="00D91C54"/>
    <w:rsid w:val="00D9430F"/>
    <w:rsid w:val="00D95D50"/>
    <w:rsid w:val="00D97605"/>
    <w:rsid w:val="00DA04CB"/>
    <w:rsid w:val="00DA3E09"/>
    <w:rsid w:val="00DA7E81"/>
    <w:rsid w:val="00DB0213"/>
    <w:rsid w:val="00DB2F5D"/>
    <w:rsid w:val="00DB40E2"/>
    <w:rsid w:val="00DB5B79"/>
    <w:rsid w:val="00DB7739"/>
    <w:rsid w:val="00DB798F"/>
    <w:rsid w:val="00DC00D5"/>
    <w:rsid w:val="00DC11FE"/>
    <w:rsid w:val="00DC1C8A"/>
    <w:rsid w:val="00DC46A6"/>
    <w:rsid w:val="00DC778C"/>
    <w:rsid w:val="00DD04D1"/>
    <w:rsid w:val="00DD089E"/>
    <w:rsid w:val="00DD1E52"/>
    <w:rsid w:val="00DD37C5"/>
    <w:rsid w:val="00DD4275"/>
    <w:rsid w:val="00DD48A2"/>
    <w:rsid w:val="00DD6398"/>
    <w:rsid w:val="00DD6D60"/>
    <w:rsid w:val="00DD6D94"/>
    <w:rsid w:val="00DE127A"/>
    <w:rsid w:val="00DE1352"/>
    <w:rsid w:val="00DE30A9"/>
    <w:rsid w:val="00DE5C78"/>
    <w:rsid w:val="00DF06CD"/>
    <w:rsid w:val="00DF237C"/>
    <w:rsid w:val="00DF2C6A"/>
    <w:rsid w:val="00DF37DA"/>
    <w:rsid w:val="00DF4B73"/>
    <w:rsid w:val="00DF58C0"/>
    <w:rsid w:val="00DF6510"/>
    <w:rsid w:val="00E015ED"/>
    <w:rsid w:val="00E027EC"/>
    <w:rsid w:val="00E02BB8"/>
    <w:rsid w:val="00E037CC"/>
    <w:rsid w:val="00E04432"/>
    <w:rsid w:val="00E04F19"/>
    <w:rsid w:val="00E13BA8"/>
    <w:rsid w:val="00E146CF"/>
    <w:rsid w:val="00E15356"/>
    <w:rsid w:val="00E16E57"/>
    <w:rsid w:val="00E16F63"/>
    <w:rsid w:val="00E17CD3"/>
    <w:rsid w:val="00E22D3B"/>
    <w:rsid w:val="00E22FDA"/>
    <w:rsid w:val="00E30CBD"/>
    <w:rsid w:val="00E331CE"/>
    <w:rsid w:val="00E34FC6"/>
    <w:rsid w:val="00E36298"/>
    <w:rsid w:val="00E40221"/>
    <w:rsid w:val="00E440D5"/>
    <w:rsid w:val="00E53DA7"/>
    <w:rsid w:val="00E5539D"/>
    <w:rsid w:val="00E554F7"/>
    <w:rsid w:val="00E60948"/>
    <w:rsid w:val="00E61A12"/>
    <w:rsid w:val="00E633EF"/>
    <w:rsid w:val="00E63791"/>
    <w:rsid w:val="00E6500F"/>
    <w:rsid w:val="00E677A8"/>
    <w:rsid w:val="00E67D36"/>
    <w:rsid w:val="00E700B2"/>
    <w:rsid w:val="00E70C25"/>
    <w:rsid w:val="00E71436"/>
    <w:rsid w:val="00E71F97"/>
    <w:rsid w:val="00E726F4"/>
    <w:rsid w:val="00E74367"/>
    <w:rsid w:val="00E74658"/>
    <w:rsid w:val="00E75946"/>
    <w:rsid w:val="00E76726"/>
    <w:rsid w:val="00E82E9D"/>
    <w:rsid w:val="00E84413"/>
    <w:rsid w:val="00E84806"/>
    <w:rsid w:val="00E85C71"/>
    <w:rsid w:val="00E86945"/>
    <w:rsid w:val="00E92F4A"/>
    <w:rsid w:val="00E93C47"/>
    <w:rsid w:val="00E96C3C"/>
    <w:rsid w:val="00E96D6E"/>
    <w:rsid w:val="00EA18D1"/>
    <w:rsid w:val="00EA22BA"/>
    <w:rsid w:val="00EA411C"/>
    <w:rsid w:val="00EA4F49"/>
    <w:rsid w:val="00EA7910"/>
    <w:rsid w:val="00EB095C"/>
    <w:rsid w:val="00EB5887"/>
    <w:rsid w:val="00EC0DC6"/>
    <w:rsid w:val="00EC1801"/>
    <w:rsid w:val="00EC3F44"/>
    <w:rsid w:val="00EC511A"/>
    <w:rsid w:val="00EC5E11"/>
    <w:rsid w:val="00EC5EEF"/>
    <w:rsid w:val="00ED0C66"/>
    <w:rsid w:val="00ED18A8"/>
    <w:rsid w:val="00ED2F58"/>
    <w:rsid w:val="00ED6B78"/>
    <w:rsid w:val="00EE1B46"/>
    <w:rsid w:val="00EE35FA"/>
    <w:rsid w:val="00EE5444"/>
    <w:rsid w:val="00EE5693"/>
    <w:rsid w:val="00EE75B7"/>
    <w:rsid w:val="00EF09EA"/>
    <w:rsid w:val="00F015C1"/>
    <w:rsid w:val="00F01E3F"/>
    <w:rsid w:val="00F029CE"/>
    <w:rsid w:val="00F02EF2"/>
    <w:rsid w:val="00F0450D"/>
    <w:rsid w:val="00F07568"/>
    <w:rsid w:val="00F107A2"/>
    <w:rsid w:val="00F10CD2"/>
    <w:rsid w:val="00F11CC0"/>
    <w:rsid w:val="00F170CA"/>
    <w:rsid w:val="00F17C30"/>
    <w:rsid w:val="00F21546"/>
    <w:rsid w:val="00F216D9"/>
    <w:rsid w:val="00F21AD7"/>
    <w:rsid w:val="00F22F9F"/>
    <w:rsid w:val="00F23BCC"/>
    <w:rsid w:val="00F24374"/>
    <w:rsid w:val="00F24CC0"/>
    <w:rsid w:val="00F25652"/>
    <w:rsid w:val="00F2711E"/>
    <w:rsid w:val="00F31072"/>
    <w:rsid w:val="00F313EB"/>
    <w:rsid w:val="00F32707"/>
    <w:rsid w:val="00F33D5F"/>
    <w:rsid w:val="00F342F2"/>
    <w:rsid w:val="00F36236"/>
    <w:rsid w:val="00F40AF1"/>
    <w:rsid w:val="00F414F8"/>
    <w:rsid w:val="00F41B31"/>
    <w:rsid w:val="00F44BD6"/>
    <w:rsid w:val="00F44D23"/>
    <w:rsid w:val="00F46112"/>
    <w:rsid w:val="00F4724C"/>
    <w:rsid w:val="00F52F7B"/>
    <w:rsid w:val="00F53E1E"/>
    <w:rsid w:val="00F547C3"/>
    <w:rsid w:val="00F54AD7"/>
    <w:rsid w:val="00F57C85"/>
    <w:rsid w:val="00F603D8"/>
    <w:rsid w:val="00F62DF5"/>
    <w:rsid w:val="00F64CB9"/>
    <w:rsid w:val="00F67F67"/>
    <w:rsid w:val="00F70F24"/>
    <w:rsid w:val="00F7231D"/>
    <w:rsid w:val="00F734C6"/>
    <w:rsid w:val="00F73B7C"/>
    <w:rsid w:val="00F74858"/>
    <w:rsid w:val="00F759FC"/>
    <w:rsid w:val="00F769B3"/>
    <w:rsid w:val="00F81459"/>
    <w:rsid w:val="00F852E7"/>
    <w:rsid w:val="00F90E38"/>
    <w:rsid w:val="00F96557"/>
    <w:rsid w:val="00F9695C"/>
    <w:rsid w:val="00FA3E21"/>
    <w:rsid w:val="00FA5DAD"/>
    <w:rsid w:val="00FB06CD"/>
    <w:rsid w:val="00FB1415"/>
    <w:rsid w:val="00FB1BAE"/>
    <w:rsid w:val="00FB2688"/>
    <w:rsid w:val="00FB3685"/>
    <w:rsid w:val="00FB451A"/>
    <w:rsid w:val="00FB4D69"/>
    <w:rsid w:val="00FC0C45"/>
    <w:rsid w:val="00FC0C86"/>
    <w:rsid w:val="00FC1D23"/>
    <w:rsid w:val="00FC331A"/>
    <w:rsid w:val="00FC5CF5"/>
    <w:rsid w:val="00FC777D"/>
    <w:rsid w:val="00FD0FBE"/>
    <w:rsid w:val="00FD138D"/>
    <w:rsid w:val="00FD2599"/>
    <w:rsid w:val="00FD271A"/>
    <w:rsid w:val="00FD7742"/>
    <w:rsid w:val="00FE7F15"/>
    <w:rsid w:val="00FF5EEB"/>
    <w:rsid w:val="00FF7060"/>
    <w:rsid w:val="59F1263D"/>
    <w:rsid w:val="7EAF9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60E084D"/>
  <w15:docId w15:val="{E3148BAB-1E30-4DA4-B4EF-E41EDA6E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A73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A4A73"/>
    <w:pPr>
      <w:keepNext/>
      <w:tabs>
        <w:tab w:val="center" w:pos="4819"/>
        <w:tab w:val="left" w:pos="78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A4A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A4A73"/>
    <w:pPr>
      <w:framePr w:hSpace="141" w:wrap="around" w:vAnchor="text" w:hAnchor="margin" w:y="1082"/>
      <w:widowControl w:val="0"/>
      <w:autoSpaceDE w:val="0"/>
      <w:autoSpaceDN w:val="0"/>
      <w:adjustRightInd w:val="0"/>
      <w:spacing w:after="0" w:line="259" w:lineRule="atLeast"/>
      <w:jc w:val="both"/>
    </w:pPr>
    <w:rPr>
      <w:rFonts w:ascii="Times New Roman" w:eastAsia="Times New Roman" w:hAnsi="Times New Roman"/>
      <w:lang w:eastAsia="cs-CZ"/>
    </w:rPr>
  </w:style>
  <w:style w:type="paragraph" w:styleId="Zkladntext2">
    <w:name w:val="Body Text 2"/>
    <w:basedOn w:val="Normln"/>
    <w:link w:val="Zkladntext2Char"/>
    <w:rsid w:val="00AA4A73"/>
    <w:pPr>
      <w:widowControl w:val="0"/>
      <w:autoSpaceDE w:val="0"/>
      <w:autoSpaceDN w:val="0"/>
      <w:adjustRightInd w:val="0"/>
      <w:spacing w:after="0" w:line="259" w:lineRule="atLeast"/>
    </w:pPr>
    <w:rPr>
      <w:rFonts w:ascii="Times New Roman" w:eastAsia="Times New Roman" w:hAnsi="Times New Roman"/>
      <w:lang w:eastAsia="cs-CZ"/>
    </w:rPr>
  </w:style>
  <w:style w:type="paragraph" w:styleId="Zkladntext3">
    <w:name w:val="Body Text 3"/>
    <w:basedOn w:val="Normln"/>
    <w:link w:val="Zkladntext3Char"/>
    <w:rsid w:val="00AA4A73"/>
    <w:pPr>
      <w:framePr w:hSpace="141" w:wrap="around" w:vAnchor="text" w:hAnchor="margin" w:y="113"/>
      <w:widowControl w:val="0"/>
      <w:autoSpaceDE w:val="0"/>
      <w:autoSpaceDN w:val="0"/>
      <w:adjustRightInd w:val="0"/>
      <w:spacing w:after="0" w:line="264" w:lineRule="atLeast"/>
    </w:pPr>
    <w:rPr>
      <w:rFonts w:ascii="Times New Roman" w:eastAsia="Times New Roman" w:hAnsi="Times New Roman"/>
      <w:b/>
      <w:bCs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A4A73"/>
    <w:pPr>
      <w:spacing w:after="120"/>
      <w:ind w:left="283"/>
    </w:pPr>
  </w:style>
  <w:style w:type="paragraph" w:styleId="Zkladntextodsazen2">
    <w:name w:val="Body Text Indent 2"/>
    <w:basedOn w:val="Normln"/>
    <w:link w:val="Zkladntextodsazen2Char"/>
    <w:unhideWhenUsed/>
    <w:rsid w:val="00AA4A73"/>
    <w:pPr>
      <w:spacing w:after="120" w:line="480" w:lineRule="auto"/>
      <w:ind w:left="283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A4A7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A4A7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qFormat/>
    <w:rsid w:val="00AA4A73"/>
    <w:pPr>
      <w:tabs>
        <w:tab w:val="center" w:pos="4536"/>
        <w:tab w:val="right" w:pos="9072"/>
      </w:tabs>
      <w:spacing w:after="0" w:line="240" w:lineRule="auto"/>
    </w:pPr>
  </w:style>
  <w:style w:type="paragraph" w:styleId="Seznam">
    <w:name w:val="List"/>
    <w:basedOn w:val="Zkladntext"/>
    <w:rsid w:val="00AA4A73"/>
    <w:pPr>
      <w:framePr w:hSpace="0" w:wrap="around" w:vAnchor="margin" w:hAnchor="text" w:yAlign="inline"/>
      <w:suppressAutoHyphens/>
      <w:autoSpaceDE/>
      <w:autoSpaceDN/>
      <w:adjustRightInd/>
      <w:spacing w:after="120" w:line="240" w:lineRule="auto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rsid w:val="00AA4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A4A73"/>
    <w:rPr>
      <w:color w:val="0000FF"/>
      <w:u w:val="single"/>
    </w:rPr>
  </w:style>
  <w:style w:type="character" w:styleId="slostrnky">
    <w:name w:val="page number"/>
    <w:basedOn w:val="Standardnpsmoodstavce"/>
    <w:rsid w:val="00AA4A73"/>
  </w:style>
  <w:style w:type="character" w:styleId="Siln">
    <w:name w:val="Strong"/>
    <w:qFormat/>
    <w:rsid w:val="00AA4A73"/>
    <w:rPr>
      <w:b/>
      <w:bCs/>
    </w:rPr>
  </w:style>
  <w:style w:type="table" w:styleId="Mkatabulky">
    <w:name w:val="Table Grid"/>
    <w:basedOn w:val="Normlntabulka"/>
    <w:rsid w:val="00AA4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qFormat/>
    <w:rsid w:val="00AA4A73"/>
  </w:style>
  <w:style w:type="character" w:customStyle="1" w:styleId="ZpatChar">
    <w:name w:val="Zápatí Char"/>
    <w:basedOn w:val="Standardnpsmoodstavce"/>
    <w:link w:val="Zpat"/>
    <w:uiPriority w:val="99"/>
    <w:rsid w:val="00AA4A73"/>
  </w:style>
  <w:style w:type="character" w:customStyle="1" w:styleId="TextbublinyChar">
    <w:name w:val="Text bubliny Char"/>
    <w:link w:val="Textbubliny"/>
    <w:uiPriority w:val="99"/>
    <w:semiHidden/>
    <w:rsid w:val="00AA4A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4A73"/>
    <w:pPr>
      <w:ind w:left="720"/>
      <w:contextualSpacing/>
    </w:pPr>
  </w:style>
  <w:style w:type="character" w:customStyle="1" w:styleId="Nadpis1Char">
    <w:name w:val="Nadpis 1 Char"/>
    <w:link w:val="Nadpis1"/>
    <w:rsid w:val="00AA4A7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ZkladntextChar">
    <w:name w:val="Základní text Char"/>
    <w:link w:val="Zkladntext"/>
    <w:rsid w:val="00AA4A73"/>
    <w:rPr>
      <w:rFonts w:ascii="Times New Roman" w:eastAsia="Times New Roman" w:hAnsi="Times New Roman"/>
      <w:sz w:val="22"/>
      <w:szCs w:val="22"/>
    </w:rPr>
  </w:style>
  <w:style w:type="character" w:customStyle="1" w:styleId="Zkladntext2Char">
    <w:name w:val="Základní text 2 Char"/>
    <w:link w:val="Zkladntext2"/>
    <w:rsid w:val="00AA4A73"/>
    <w:rPr>
      <w:rFonts w:ascii="Times New Roman" w:eastAsia="Times New Roman" w:hAnsi="Times New Roman"/>
      <w:sz w:val="22"/>
      <w:szCs w:val="22"/>
    </w:rPr>
  </w:style>
  <w:style w:type="character" w:customStyle="1" w:styleId="Zkladntext3Char">
    <w:name w:val="Základní text 3 Char"/>
    <w:link w:val="Zkladntext3"/>
    <w:rsid w:val="00AA4A7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Styl">
    <w:name w:val="Styl"/>
    <w:rsid w:val="00AA4A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A4A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Label1">
    <w:name w:val="ListLabel 1"/>
    <w:rsid w:val="00AA4A73"/>
    <w:rPr>
      <w:rFonts w:cs="Courier New"/>
    </w:rPr>
  </w:style>
  <w:style w:type="character" w:customStyle="1" w:styleId="Symbolyproslovn">
    <w:name w:val="Symboly pro číslování"/>
    <w:rsid w:val="00AA4A73"/>
  </w:style>
  <w:style w:type="character" w:customStyle="1" w:styleId="Odrky">
    <w:name w:val="Odrážky"/>
    <w:rsid w:val="00AA4A7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A4A7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Popisek">
    <w:name w:val="Popisek"/>
    <w:basedOn w:val="Normln"/>
    <w:rsid w:val="00AA4A7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AA4A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rsid w:val="00AA4A7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rsid w:val="00AA4A7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NormlnVlevo0cm">
    <w:name w:val="Normální + Vlevo: 0 cm"/>
    <w:basedOn w:val="Normln"/>
    <w:rsid w:val="00AA4A73"/>
    <w:pPr>
      <w:widowControl w:val="0"/>
      <w:tabs>
        <w:tab w:val="left" w:pos="36"/>
      </w:tabs>
      <w:suppressAutoHyphens/>
      <w:spacing w:after="0" w:line="240" w:lineRule="auto"/>
      <w:ind w:left="36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odrkami">
    <w:name w:val="S odrážkami"/>
    <w:basedOn w:val="Normln"/>
    <w:rsid w:val="00AA4A73"/>
    <w:pPr>
      <w:numPr>
        <w:numId w:val="1"/>
      </w:numPr>
      <w:tabs>
        <w:tab w:val="left" w:pos="824"/>
      </w:tabs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table" w:customStyle="1" w:styleId="Mkatabulky1">
    <w:name w:val="Mřížka tabulky1"/>
    <w:basedOn w:val="Normlntabulka"/>
    <w:rsid w:val="00AA4A73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rsid w:val="00AA4A73"/>
    <w:rPr>
      <w:sz w:val="22"/>
      <w:szCs w:val="22"/>
      <w:lang w:eastAsia="en-US"/>
    </w:rPr>
  </w:style>
  <w:style w:type="character" w:customStyle="1" w:styleId="Zkladntextodsazen2Char">
    <w:name w:val="Základní text odsazený 2 Char"/>
    <w:link w:val="Zkladntextodsazen2"/>
    <w:rsid w:val="00AA4A73"/>
    <w:rPr>
      <w:sz w:val="22"/>
      <w:szCs w:val="22"/>
      <w:lang w:eastAsia="en-US"/>
    </w:rPr>
  </w:style>
  <w:style w:type="paragraph" w:customStyle="1" w:styleId="msonormalcxspmiddle">
    <w:name w:val="msonormalcxspmiddle"/>
    <w:basedOn w:val="Normln"/>
    <w:rsid w:val="00AA4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A4A73"/>
    <w:rPr>
      <w:rFonts w:ascii="Tahoma" w:hAnsi="Tahoma" w:cs="Tahoma"/>
      <w:sz w:val="16"/>
      <w:szCs w:val="16"/>
      <w:lang w:eastAsia="en-US"/>
    </w:rPr>
  </w:style>
  <w:style w:type="table" w:customStyle="1" w:styleId="Mkatabulky8">
    <w:name w:val="Mřížka tabulky8"/>
    <w:basedOn w:val="Normlntabulka"/>
    <w:uiPriority w:val="59"/>
    <w:rsid w:val="00AA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AA4A73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paragraph" w:styleId="Revize">
    <w:name w:val="Revision"/>
    <w:hidden/>
    <w:uiPriority w:val="99"/>
    <w:unhideWhenUsed/>
    <w:rsid w:val="00ED0C66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hola@vejdovskeho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.cizkova@vejdovskeho.cz" TargetMode="External"/><Relationship Id="rId4" Type="http://schemas.openxmlformats.org/officeDocument/2006/relationships/styles" Target="styles.xml"/><Relationship Id="rId9" Type="http://schemas.openxmlformats.org/officeDocument/2006/relationships/hyperlink" Target="mailto:red@vejdovskeho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40"/>
    <customShpInfo spid="_x0000_s1039"/>
    <customShpInfo spid="_x0000_s1033"/>
    <customShpInfo spid="_x0000_s1034"/>
    <customShpInfo spid="_x0000_s1035"/>
    <customShpInfo spid="_x0000_s1037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E83D2-B1AA-4551-8C28-5229D1B6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5280</Words>
  <Characters>31155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Olomouc – Svatý Kopeček, B. Dvorského 7                                                                                                                            ŠVP - kuchař</vt:lpstr>
    </vt:vector>
  </TitlesOfParts>
  <Company>Microsoft</Company>
  <LinksUpToDate>false</LinksUpToDate>
  <CharactersWithSpaces>36363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Olomouc – Svatý Kopeček, B. Dvorského 7                                                                                                                            ŠVP - kuchař</dc:title>
  <dc:creator>Petra</dc:creator>
  <cp:lastModifiedBy>David Peter</cp:lastModifiedBy>
  <cp:revision>15</cp:revision>
  <cp:lastPrinted>2018-06-15T11:23:00Z</cp:lastPrinted>
  <dcterms:created xsi:type="dcterms:W3CDTF">2020-06-16T09:21:00Z</dcterms:created>
  <dcterms:modified xsi:type="dcterms:W3CDTF">2020-11-03T13:28:00Z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